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215" w14:textId="2FFB7BEB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32"/>
          <w:szCs w:val="32"/>
        </w:rPr>
      </w:pPr>
      <w:r w:rsidRPr="006358C8">
        <w:rPr>
          <w:rFonts w:ascii="OpenSans-Regular" w:hAnsi="OpenSans-Regular" w:cs="OpenSans-Regular"/>
          <w:color w:val="695D46"/>
          <w:sz w:val="32"/>
          <w:szCs w:val="32"/>
        </w:rPr>
        <w:t>Dosage enzymatique de l’acide</w:t>
      </w:r>
      <w:r>
        <w:rPr>
          <w:rFonts w:ascii="OpenSans-Regular" w:hAnsi="OpenSans-Regular" w:cs="OpenSans-Regular"/>
          <w:color w:val="695D46"/>
          <w:sz w:val="32"/>
          <w:szCs w:val="32"/>
        </w:rPr>
        <w:t xml:space="preserve"> </w:t>
      </w:r>
      <w:r w:rsidRPr="006358C8">
        <w:rPr>
          <w:rFonts w:ascii="OpenSans-Regular" w:hAnsi="OpenSans-Regular" w:cs="OpenSans-Regular"/>
          <w:color w:val="695D46"/>
          <w:sz w:val="32"/>
          <w:szCs w:val="32"/>
        </w:rPr>
        <w:t>glutamique</w:t>
      </w:r>
    </w:p>
    <w:p w14:paraId="72824542" w14:textId="77777777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ArialMT" w:eastAsia="ArialMT" w:hAnsi="OpenSans-Bold" w:cs="ArialMT"/>
          <w:color w:val="695D46"/>
          <w:sz w:val="32"/>
          <w:szCs w:val="32"/>
        </w:rPr>
      </w:pPr>
    </w:p>
    <w:p w14:paraId="49BD05EA" w14:textId="37F7D8F0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>-</w:t>
      </w: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Votre solution inconnue se trouve autour de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 xml:space="preserve">1,3 g/L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et la solution contrôle est de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>0,071 g/L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d’acide glutamique</w:t>
      </w:r>
    </w:p>
    <w:p w14:paraId="7398C942" w14:textId="6CFFC3F0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6"/>
          <w:szCs w:val="26"/>
        </w:rPr>
      </w:pPr>
      <w:r w:rsidRPr="006358C8">
        <w:rPr>
          <w:rFonts w:ascii="OpenSans-Bold" w:hAnsi="OpenSans-Bold" w:cs="OpenSans-Bold"/>
          <w:b/>
          <w:bCs/>
          <w:sz w:val="26"/>
          <w:szCs w:val="26"/>
        </w:rPr>
        <w:t>Attention votre précision de dosage sera notée sur l’unique essai réalisé sur votre</w:t>
      </w:r>
    </w:p>
    <w:p w14:paraId="476DCE5B" w14:textId="77777777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6"/>
          <w:szCs w:val="26"/>
        </w:rPr>
      </w:pPr>
      <w:r w:rsidRPr="006358C8">
        <w:rPr>
          <w:rFonts w:ascii="OpenSans-Bold" w:hAnsi="OpenSans-Bold" w:cs="OpenSans-Bold"/>
          <w:b/>
          <w:bCs/>
          <w:sz w:val="26"/>
          <w:szCs w:val="26"/>
        </w:rPr>
        <w:t xml:space="preserve">solution inconnue </w:t>
      </w:r>
      <w:r w:rsidRPr="006358C8">
        <w:rPr>
          <w:rFonts w:ascii="OpenSans-BoldItalic" w:hAnsi="OpenSans-BoldItalic" w:cs="OpenSans-BoldItalic"/>
          <w:b/>
          <w:bCs/>
          <w:i/>
          <w:iCs/>
          <w:sz w:val="26"/>
          <w:szCs w:val="26"/>
        </w:rPr>
        <w:t xml:space="preserve">(6 points) </w:t>
      </w:r>
      <w:r w:rsidRPr="006358C8">
        <w:rPr>
          <w:rFonts w:ascii="OpenSans-Bold" w:hAnsi="OpenSans-Bold" w:cs="OpenSans-Bold"/>
          <w:b/>
          <w:bCs/>
          <w:sz w:val="26"/>
          <w:szCs w:val="26"/>
        </w:rPr>
        <w:t xml:space="preserve">ainsi que sur la solution contrôle </w:t>
      </w:r>
      <w:r w:rsidRPr="006358C8">
        <w:rPr>
          <w:rFonts w:ascii="OpenSans-BoldItalic" w:hAnsi="OpenSans-BoldItalic" w:cs="OpenSans-BoldItalic"/>
          <w:b/>
          <w:bCs/>
          <w:i/>
          <w:iCs/>
          <w:sz w:val="26"/>
          <w:szCs w:val="26"/>
        </w:rPr>
        <w:t>(6 points)</w:t>
      </w:r>
      <w:r w:rsidRPr="006358C8">
        <w:rPr>
          <w:rFonts w:ascii="OpenSans-Bold" w:hAnsi="OpenSans-Bold" w:cs="OpenSans-Bold"/>
          <w:b/>
          <w:bCs/>
          <w:sz w:val="26"/>
          <w:szCs w:val="26"/>
        </w:rPr>
        <w:t>!</w:t>
      </w:r>
    </w:p>
    <w:p w14:paraId="39246301" w14:textId="4ECC441F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>-</w:t>
      </w: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Pour une précision correcte, la solution d’essai devra contenir entre 1 et 14μg (14,5μg max)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d’acide glutamique/ cuve</w:t>
      </w:r>
    </w:p>
    <w:p w14:paraId="43F6FACD" w14:textId="0D421E39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>-</w:t>
      </w: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Votre zéro sera réalisé contre l’air</w:t>
      </w:r>
    </w:p>
    <w:p w14:paraId="7500515A" w14:textId="36705554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>-</w:t>
      </w: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L’INT est une </w:t>
      </w:r>
      <w:r>
        <w:rPr>
          <w:rFonts w:ascii="OpenSans-Bold" w:hAnsi="OpenSans-Bold" w:cs="OpenSans-Bold"/>
          <w:b/>
          <w:bCs/>
          <w:color w:val="695D46"/>
          <w:sz w:val="26"/>
          <w:szCs w:val="26"/>
        </w:rPr>
        <w:t>molécule photosensible</w:t>
      </w:r>
    </w:p>
    <w:p w14:paraId="32287826" w14:textId="40B4E195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Bold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Après avoir ajouté la solution de travail, éviter l’exposition des cuves à la lumière en les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entourant de papier aluminium</w:t>
      </w:r>
    </w:p>
    <w:p w14:paraId="763ED9F5" w14:textId="643C7B1F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7F4C3C7C" w14:textId="2AB9544A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22E35C72" w14:textId="075E58C9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25D38A20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Présenter le principe de cette méthode de dosage d’acide glutamique (voir le mode opératoire)</w:t>
      </w:r>
    </w:p>
    <w:p w14:paraId="3F66A885" w14:textId="52C14FDC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-</w:t>
      </w:r>
      <w:r>
        <w:rPr>
          <w:rFonts w:ascii="OpenSans-Regular" w:hAnsi="OpenSans-Regular" w:cs="OpenSans-Regular"/>
          <w:color w:val="695D46"/>
          <w:sz w:val="26"/>
          <w:szCs w:val="26"/>
        </w:rPr>
        <w:t xml:space="preserve"> Présenter l’organigramme de la manipulation</w:t>
      </w:r>
    </w:p>
    <w:p w14:paraId="605BC750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Times New Roman" w:eastAsia="ArialMT" w:hAnsi="Times New Roman" w:cs="Times New Roman"/>
          <w:color w:val="695D46"/>
          <w:sz w:val="26"/>
          <w:szCs w:val="26"/>
        </w:rPr>
        <w:t>○</w:t>
      </w: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Préparation des solutions du kit</w:t>
      </w:r>
    </w:p>
    <w:p w14:paraId="3BFA2F77" w14:textId="5D2195FE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Identifier ce que contient chaque solution</w:t>
      </w:r>
    </w:p>
    <w:p w14:paraId="07FBB530" w14:textId="6C8420C4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Indiquer les manipulations à réaliser par solution</w:t>
      </w:r>
    </w:p>
    <w:p w14:paraId="5E629474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Times New Roman" w:eastAsia="ArialMT" w:hAnsi="Times New Roman" w:cs="Times New Roman"/>
          <w:color w:val="695D46"/>
          <w:sz w:val="26"/>
          <w:szCs w:val="26"/>
        </w:rPr>
        <w:t>○</w:t>
      </w:r>
      <w:r>
        <w:rPr>
          <w:rFonts w:ascii="ArialMT" w:eastAsia="ArialMT" w:hAnsi="OpenSans-Regular" w:cs="ArialMT"/>
          <w:color w:val="695D4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95D46"/>
          <w:sz w:val="26"/>
          <w:szCs w:val="26"/>
        </w:rPr>
        <w:t>Mode opératoire et résultats sous forme de tableau (issu du protocole)</w:t>
      </w:r>
    </w:p>
    <w:p w14:paraId="06E611D1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3. Expliquer la préparation de l’échantillon pour le dosage</w:t>
      </w:r>
    </w:p>
    <w:p w14:paraId="43463313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4. Expliquer la préparation de la solution contrôle</w:t>
      </w:r>
    </w:p>
    <w:p w14:paraId="772249EC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5. A partir de la loi de Beer-Lambert, démontrer la formule littérale permettant de calculer la</w:t>
      </w:r>
    </w:p>
    <w:p w14:paraId="797AE3C2" w14:textId="77777777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concentration massique en g/L de l’échantillon et de la solution contrôle puis réaliser l’application</w:t>
      </w:r>
    </w:p>
    <w:p w14:paraId="4980C28D" w14:textId="23E9E3D5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  <w:r>
        <w:rPr>
          <w:rFonts w:ascii="OpenSans-Regular" w:hAnsi="OpenSans-Regular" w:cs="OpenSans-Regular"/>
          <w:color w:val="695D46"/>
          <w:sz w:val="26"/>
          <w:szCs w:val="26"/>
        </w:rPr>
        <w:t>numérique. Calculer l’exactitude de la méthode pour la solution contrôle</w:t>
      </w:r>
    </w:p>
    <w:p w14:paraId="5ED63A1E" w14:textId="5B8085A3" w:rsid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p w14:paraId="6C9397E7" w14:textId="77777777" w:rsidR="006358C8" w:rsidRPr="006358C8" w:rsidRDefault="006358C8" w:rsidP="006358C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95D46"/>
          <w:sz w:val="26"/>
          <w:szCs w:val="26"/>
        </w:rPr>
      </w:pPr>
    </w:p>
    <w:sectPr w:rsidR="006358C8" w:rsidRPr="0063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C8"/>
    <w:rsid w:val="006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3C59"/>
  <w15:chartTrackingRefBased/>
  <w15:docId w15:val="{01E95B3A-5206-4C02-BA8A-44FAAD0E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MOAL Clemence</dc:creator>
  <cp:keywords/>
  <dc:description/>
  <cp:lastModifiedBy>MOAL Clemence</cp:lastModifiedBy>
  <cp:revision>1</cp:revision>
  <dcterms:created xsi:type="dcterms:W3CDTF">2022-12-30T12:07:00Z</dcterms:created>
  <dcterms:modified xsi:type="dcterms:W3CDTF">2022-12-30T12:12:00Z</dcterms:modified>
</cp:coreProperties>
</file>