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7215" w14:textId="2FFB7BEB" w:rsidR="006358C8" w:rsidRPr="006358C8" w:rsidRDefault="006358C8" w:rsidP="006358C8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695D46"/>
          <w:sz w:val="32"/>
          <w:szCs w:val="32"/>
        </w:rPr>
      </w:pPr>
      <w:r w:rsidRPr="006358C8">
        <w:rPr>
          <w:rFonts w:ascii="OpenSans-Regular" w:hAnsi="OpenSans-Regular" w:cs="OpenSans-Regular"/>
          <w:color w:val="695D46"/>
          <w:sz w:val="32"/>
          <w:szCs w:val="32"/>
        </w:rPr>
        <w:t>Dosage enzymatique de l’acide</w:t>
      </w:r>
      <w:r>
        <w:rPr>
          <w:rFonts w:ascii="OpenSans-Regular" w:hAnsi="OpenSans-Regular" w:cs="OpenSans-Regular"/>
          <w:color w:val="695D46"/>
          <w:sz w:val="32"/>
          <w:szCs w:val="32"/>
        </w:rPr>
        <w:t xml:space="preserve"> </w:t>
      </w:r>
      <w:r w:rsidRPr="006358C8">
        <w:rPr>
          <w:rFonts w:ascii="OpenSans-Regular" w:hAnsi="OpenSans-Regular" w:cs="OpenSans-Regular"/>
          <w:color w:val="695D46"/>
          <w:sz w:val="32"/>
          <w:szCs w:val="32"/>
        </w:rPr>
        <w:t>glutamique</w:t>
      </w:r>
    </w:p>
    <w:p w14:paraId="72824542" w14:textId="77777777" w:rsidR="006358C8" w:rsidRPr="006358C8" w:rsidRDefault="006358C8" w:rsidP="006358C8">
      <w:pPr>
        <w:autoSpaceDE w:val="0"/>
        <w:autoSpaceDN w:val="0"/>
        <w:adjustRightInd w:val="0"/>
        <w:spacing w:after="0" w:line="240" w:lineRule="auto"/>
        <w:rPr>
          <w:rFonts w:ascii="ArialMT" w:eastAsia="ArialMT" w:hAnsi="OpenSans-Bold" w:cs="ArialMT"/>
          <w:color w:val="695D46"/>
          <w:sz w:val="32"/>
          <w:szCs w:val="32"/>
        </w:rPr>
      </w:pPr>
    </w:p>
    <w:p w14:paraId="49BD05EA" w14:textId="37F7D8F0" w:rsidR="006358C8" w:rsidRPr="006358C8" w:rsidRDefault="006358C8" w:rsidP="006358C8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color w:val="695D46"/>
          <w:sz w:val="26"/>
          <w:szCs w:val="26"/>
        </w:rPr>
      </w:pPr>
      <w:r>
        <w:rPr>
          <w:rFonts w:ascii="ArialMT" w:eastAsia="ArialMT" w:hAnsi="OpenSans-Bold" w:cs="ArialMT"/>
          <w:color w:val="695D46"/>
          <w:sz w:val="26"/>
          <w:szCs w:val="26"/>
        </w:rPr>
        <w:t>-</w:t>
      </w:r>
      <w:r>
        <w:rPr>
          <w:rFonts w:ascii="ArialMT" w:eastAsia="ArialMT" w:hAnsi="OpenSans-Bold" w:cs="ArialMT"/>
          <w:color w:val="695D46"/>
          <w:sz w:val="26"/>
          <w:szCs w:val="26"/>
        </w:rPr>
        <w:t xml:space="preserve"> </w:t>
      </w:r>
      <w:r>
        <w:rPr>
          <w:rFonts w:ascii="OpenSans-Regular" w:hAnsi="OpenSans-Regular" w:cs="OpenSans-Regular"/>
          <w:color w:val="695D46"/>
          <w:sz w:val="26"/>
          <w:szCs w:val="26"/>
        </w:rPr>
        <w:t xml:space="preserve">Votre solution inconnue se trouve autour de </w:t>
      </w:r>
      <w:r>
        <w:rPr>
          <w:rFonts w:ascii="OpenSans-Bold" w:hAnsi="OpenSans-Bold" w:cs="OpenSans-Bold"/>
          <w:b/>
          <w:bCs/>
          <w:color w:val="695D46"/>
          <w:sz w:val="26"/>
          <w:szCs w:val="26"/>
        </w:rPr>
        <w:t xml:space="preserve">1,3 g/L </w:t>
      </w:r>
      <w:r>
        <w:rPr>
          <w:rFonts w:ascii="OpenSans-Regular" w:hAnsi="OpenSans-Regular" w:cs="OpenSans-Regular"/>
          <w:color w:val="695D46"/>
          <w:sz w:val="26"/>
          <w:szCs w:val="26"/>
        </w:rPr>
        <w:t xml:space="preserve">et la solution contrôle est de </w:t>
      </w:r>
      <w:r>
        <w:rPr>
          <w:rFonts w:ascii="OpenSans-Bold" w:hAnsi="OpenSans-Bold" w:cs="OpenSans-Bold"/>
          <w:b/>
          <w:bCs/>
          <w:color w:val="695D46"/>
          <w:sz w:val="26"/>
          <w:szCs w:val="26"/>
        </w:rPr>
        <w:t>0,071 g/L</w:t>
      </w:r>
      <w:r>
        <w:rPr>
          <w:rFonts w:ascii="OpenSans-Bold" w:hAnsi="OpenSans-Bold" w:cs="OpenSans-Bold"/>
          <w:b/>
          <w:bCs/>
          <w:color w:val="695D46"/>
          <w:sz w:val="26"/>
          <w:szCs w:val="26"/>
        </w:rPr>
        <w:t xml:space="preserve"> </w:t>
      </w:r>
      <w:r>
        <w:rPr>
          <w:rFonts w:ascii="OpenSans-Regular" w:hAnsi="OpenSans-Regular" w:cs="OpenSans-Regular"/>
          <w:color w:val="695D46"/>
          <w:sz w:val="26"/>
          <w:szCs w:val="26"/>
        </w:rPr>
        <w:t>d’acide glutamique</w:t>
      </w:r>
    </w:p>
    <w:p w14:paraId="7398C942" w14:textId="6CFFC3F0" w:rsidR="006358C8" w:rsidRPr="006358C8" w:rsidRDefault="006358C8" w:rsidP="006358C8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sz w:val="26"/>
          <w:szCs w:val="26"/>
        </w:rPr>
      </w:pPr>
      <w:r w:rsidRPr="006358C8">
        <w:rPr>
          <w:rFonts w:ascii="OpenSans-Bold" w:hAnsi="OpenSans-Bold" w:cs="OpenSans-Bold"/>
          <w:b/>
          <w:bCs/>
          <w:sz w:val="26"/>
          <w:szCs w:val="26"/>
        </w:rPr>
        <w:t>Attention votre précision de dosage sera notée sur l’unique essai réalisé sur votre</w:t>
      </w:r>
    </w:p>
    <w:p w14:paraId="476DCE5B" w14:textId="77777777" w:rsidR="006358C8" w:rsidRPr="006358C8" w:rsidRDefault="006358C8" w:rsidP="006358C8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sz w:val="26"/>
          <w:szCs w:val="26"/>
        </w:rPr>
      </w:pPr>
      <w:r w:rsidRPr="006358C8">
        <w:rPr>
          <w:rFonts w:ascii="OpenSans-Bold" w:hAnsi="OpenSans-Bold" w:cs="OpenSans-Bold"/>
          <w:b/>
          <w:bCs/>
          <w:sz w:val="26"/>
          <w:szCs w:val="26"/>
        </w:rPr>
        <w:t xml:space="preserve">solution inconnue </w:t>
      </w:r>
      <w:r w:rsidRPr="006358C8">
        <w:rPr>
          <w:rFonts w:ascii="OpenSans-BoldItalic" w:hAnsi="OpenSans-BoldItalic" w:cs="OpenSans-BoldItalic"/>
          <w:b/>
          <w:bCs/>
          <w:i/>
          <w:iCs/>
          <w:sz w:val="26"/>
          <w:szCs w:val="26"/>
        </w:rPr>
        <w:t xml:space="preserve">(6 points) </w:t>
      </w:r>
      <w:r w:rsidRPr="006358C8">
        <w:rPr>
          <w:rFonts w:ascii="OpenSans-Bold" w:hAnsi="OpenSans-Bold" w:cs="OpenSans-Bold"/>
          <w:b/>
          <w:bCs/>
          <w:sz w:val="26"/>
          <w:szCs w:val="26"/>
        </w:rPr>
        <w:t xml:space="preserve">ainsi que sur la solution contrôle </w:t>
      </w:r>
      <w:r w:rsidRPr="006358C8">
        <w:rPr>
          <w:rFonts w:ascii="OpenSans-BoldItalic" w:hAnsi="OpenSans-BoldItalic" w:cs="OpenSans-BoldItalic"/>
          <w:b/>
          <w:bCs/>
          <w:i/>
          <w:iCs/>
          <w:sz w:val="26"/>
          <w:szCs w:val="26"/>
        </w:rPr>
        <w:t>(6 points)</w:t>
      </w:r>
      <w:r w:rsidRPr="006358C8">
        <w:rPr>
          <w:rFonts w:ascii="OpenSans-Bold" w:hAnsi="OpenSans-Bold" w:cs="OpenSans-Bold"/>
          <w:b/>
          <w:bCs/>
          <w:sz w:val="26"/>
          <w:szCs w:val="26"/>
        </w:rPr>
        <w:t>!</w:t>
      </w:r>
    </w:p>
    <w:p w14:paraId="39246301" w14:textId="4ECC441F" w:rsidR="006358C8" w:rsidRDefault="006358C8" w:rsidP="006358C8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695D46"/>
          <w:sz w:val="26"/>
          <w:szCs w:val="26"/>
        </w:rPr>
      </w:pPr>
      <w:r>
        <w:rPr>
          <w:rFonts w:ascii="ArialMT" w:eastAsia="ArialMT" w:hAnsi="OpenSans-Bold" w:cs="ArialMT"/>
          <w:color w:val="695D46"/>
          <w:sz w:val="26"/>
          <w:szCs w:val="26"/>
        </w:rPr>
        <w:t>-</w:t>
      </w:r>
      <w:r>
        <w:rPr>
          <w:rFonts w:ascii="ArialMT" w:eastAsia="ArialMT" w:hAnsi="OpenSans-Bold" w:cs="ArialMT"/>
          <w:color w:val="695D46"/>
          <w:sz w:val="26"/>
          <w:szCs w:val="26"/>
        </w:rPr>
        <w:t xml:space="preserve"> </w:t>
      </w:r>
      <w:r>
        <w:rPr>
          <w:rFonts w:ascii="OpenSans-Regular" w:hAnsi="OpenSans-Regular" w:cs="OpenSans-Regular"/>
          <w:color w:val="695D46"/>
          <w:sz w:val="26"/>
          <w:szCs w:val="26"/>
        </w:rPr>
        <w:t>Pour une précision correcte, la solution d’essai devra contenir entre 1 et 14μg (14,5μg max)</w:t>
      </w:r>
      <w:r>
        <w:rPr>
          <w:rFonts w:ascii="OpenSans-Regular" w:hAnsi="OpenSans-Regular" w:cs="OpenSans-Regular"/>
          <w:color w:val="695D46"/>
          <w:sz w:val="26"/>
          <w:szCs w:val="26"/>
        </w:rPr>
        <w:t xml:space="preserve"> </w:t>
      </w:r>
      <w:r>
        <w:rPr>
          <w:rFonts w:ascii="OpenSans-Regular" w:hAnsi="OpenSans-Regular" w:cs="OpenSans-Regular"/>
          <w:color w:val="695D46"/>
          <w:sz w:val="26"/>
          <w:szCs w:val="26"/>
        </w:rPr>
        <w:t>d’acide glutamique/ cuve</w:t>
      </w:r>
    </w:p>
    <w:p w14:paraId="43F6FACD" w14:textId="0D421E39" w:rsidR="006358C8" w:rsidRDefault="006358C8" w:rsidP="006358C8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695D46"/>
          <w:sz w:val="26"/>
          <w:szCs w:val="26"/>
        </w:rPr>
      </w:pPr>
      <w:r>
        <w:rPr>
          <w:rFonts w:ascii="ArialMT" w:eastAsia="ArialMT" w:hAnsi="OpenSans-Bold" w:cs="ArialMT"/>
          <w:color w:val="695D46"/>
          <w:sz w:val="26"/>
          <w:szCs w:val="26"/>
        </w:rPr>
        <w:t>-</w:t>
      </w:r>
      <w:r>
        <w:rPr>
          <w:rFonts w:ascii="ArialMT" w:eastAsia="ArialMT" w:hAnsi="OpenSans-Bold" w:cs="ArialMT"/>
          <w:color w:val="695D46"/>
          <w:sz w:val="26"/>
          <w:szCs w:val="26"/>
        </w:rPr>
        <w:t xml:space="preserve"> </w:t>
      </w:r>
      <w:r>
        <w:rPr>
          <w:rFonts w:ascii="OpenSans-Regular" w:hAnsi="OpenSans-Regular" w:cs="OpenSans-Regular"/>
          <w:color w:val="695D46"/>
          <w:sz w:val="26"/>
          <w:szCs w:val="26"/>
        </w:rPr>
        <w:t>Votre zéro sera réalisé contre l’air</w:t>
      </w:r>
    </w:p>
    <w:p w14:paraId="7500515A" w14:textId="36705554" w:rsidR="006358C8" w:rsidRDefault="006358C8" w:rsidP="006358C8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color w:val="695D46"/>
          <w:sz w:val="26"/>
          <w:szCs w:val="26"/>
        </w:rPr>
      </w:pPr>
      <w:r>
        <w:rPr>
          <w:rFonts w:ascii="ArialMT" w:eastAsia="ArialMT" w:hAnsi="OpenSans-Bold" w:cs="ArialMT"/>
          <w:color w:val="695D46"/>
          <w:sz w:val="26"/>
          <w:szCs w:val="26"/>
        </w:rPr>
        <w:t>-</w:t>
      </w:r>
      <w:r>
        <w:rPr>
          <w:rFonts w:ascii="ArialMT" w:eastAsia="ArialMT" w:hAnsi="OpenSans-Bold" w:cs="ArialMT"/>
          <w:color w:val="695D46"/>
          <w:sz w:val="26"/>
          <w:szCs w:val="26"/>
        </w:rPr>
        <w:t xml:space="preserve"> </w:t>
      </w:r>
      <w:r>
        <w:rPr>
          <w:rFonts w:ascii="OpenSans-Regular" w:hAnsi="OpenSans-Regular" w:cs="OpenSans-Regular"/>
          <w:color w:val="695D46"/>
          <w:sz w:val="26"/>
          <w:szCs w:val="26"/>
        </w:rPr>
        <w:t xml:space="preserve">L’INT est une </w:t>
      </w:r>
      <w:r>
        <w:rPr>
          <w:rFonts w:ascii="OpenSans-Bold" w:hAnsi="OpenSans-Bold" w:cs="OpenSans-Bold"/>
          <w:b/>
          <w:bCs/>
          <w:color w:val="695D46"/>
          <w:sz w:val="26"/>
          <w:szCs w:val="26"/>
        </w:rPr>
        <w:t>molécule photosensible</w:t>
      </w:r>
    </w:p>
    <w:p w14:paraId="32287826" w14:textId="40B4E195" w:rsidR="006358C8" w:rsidRDefault="006358C8" w:rsidP="006358C8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695D46"/>
          <w:sz w:val="26"/>
          <w:szCs w:val="26"/>
        </w:rPr>
      </w:pPr>
      <w:r>
        <w:rPr>
          <w:rFonts w:ascii="ArialMT" w:eastAsia="ArialMT" w:hAnsi="OpenSans-Bold" w:cs="ArialMT"/>
          <w:color w:val="695D46"/>
          <w:sz w:val="26"/>
          <w:szCs w:val="26"/>
        </w:rPr>
        <w:t xml:space="preserve"> </w:t>
      </w:r>
      <w:r>
        <w:rPr>
          <w:rFonts w:ascii="OpenSans-Regular" w:hAnsi="OpenSans-Regular" w:cs="OpenSans-Regular"/>
          <w:color w:val="695D46"/>
          <w:sz w:val="26"/>
          <w:szCs w:val="26"/>
        </w:rPr>
        <w:t>Après avoir ajouté la solution de travail, éviter l’exposition des cuves à la lumière en les</w:t>
      </w:r>
      <w:r>
        <w:rPr>
          <w:rFonts w:ascii="OpenSans-Regular" w:hAnsi="OpenSans-Regular" w:cs="OpenSans-Regular"/>
          <w:color w:val="695D46"/>
          <w:sz w:val="26"/>
          <w:szCs w:val="26"/>
        </w:rPr>
        <w:t xml:space="preserve"> </w:t>
      </w:r>
      <w:r>
        <w:rPr>
          <w:rFonts w:ascii="OpenSans-Regular" w:hAnsi="OpenSans-Regular" w:cs="OpenSans-Regular"/>
          <w:color w:val="695D46"/>
          <w:sz w:val="26"/>
          <w:szCs w:val="26"/>
        </w:rPr>
        <w:t>entourant de papier aluminium</w:t>
      </w:r>
    </w:p>
    <w:p w14:paraId="763ED9F5" w14:textId="643C7B1F" w:rsidR="006358C8" w:rsidRDefault="006358C8" w:rsidP="006358C8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695D46"/>
          <w:sz w:val="26"/>
          <w:szCs w:val="26"/>
        </w:rPr>
      </w:pPr>
    </w:p>
    <w:p w14:paraId="7F4C3C7C" w14:textId="2AB9544A" w:rsidR="006358C8" w:rsidRDefault="006358C8" w:rsidP="006358C8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695D46"/>
          <w:sz w:val="26"/>
          <w:szCs w:val="26"/>
        </w:rPr>
      </w:pPr>
    </w:p>
    <w:p w14:paraId="22E35C72" w14:textId="075E58C9" w:rsidR="006358C8" w:rsidRDefault="006358C8" w:rsidP="006358C8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695D46"/>
          <w:sz w:val="26"/>
          <w:szCs w:val="26"/>
        </w:rPr>
      </w:pPr>
    </w:p>
    <w:p w14:paraId="25D38A20" w14:textId="77777777" w:rsidR="006358C8" w:rsidRDefault="006358C8" w:rsidP="006358C8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695D46"/>
          <w:sz w:val="26"/>
          <w:szCs w:val="26"/>
        </w:rPr>
      </w:pPr>
      <w:r>
        <w:rPr>
          <w:rFonts w:ascii="OpenSans-Regular" w:hAnsi="OpenSans-Regular" w:cs="OpenSans-Regular"/>
          <w:color w:val="695D46"/>
          <w:sz w:val="26"/>
          <w:szCs w:val="26"/>
        </w:rPr>
        <w:t>Présenter le principe de cette méthode de dosage d’acide glutamique (voir le mode opératoire)</w:t>
      </w:r>
    </w:p>
    <w:p w14:paraId="3F66A885" w14:textId="52C14FDC" w:rsidR="006358C8" w:rsidRDefault="006358C8" w:rsidP="006358C8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695D46"/>
          <w:sz w:val="26"/>
          <w:szCs w:val="26"/>
        </w:rPr>
      </w:pPr>
      <w:r>
        <w:rPr>
          <w:rFonts w:ascii="OpenSans-Regular" w:hAnsi="OpenSans-Regular" w:cs="OpenSans-Regular"/>
          <w:color w:val="695D46"/>
          <w:sz w:val="26"/>
          <w:szCs w:val="26"/>
        </w:rPr>
        <w:t>-</w:t>
      </w:r>
      <w:r>
        <w:rPr>
          <w:rFonts w:ascii="OpenSans-Regular" w:hAnsi="OpenSans-Regular" w:cs="OpenSans-Regular"/>
          <w:color w:val="695D46"/>
          <w:sz w:val="26"/>
          <w:szCs w:val="26"/>
        </w:rPr>
        <w:t xml:space="preserve"> Présenter l’organigramme de la manipulation</w:t>
      </w:r>
    </w:p>
    <w:p w14:paraId="605BC750" w14:textId="77777777" w:rsidR="006358C8" w:rsidRDefault="006358C8" w:rsidP="006358C8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695D46"/>
          <w:sz w:val="26"/>
          <w:szCs w:val="26"/>
        </w:rPr>
      </w:pPr>
      <w:r>
        <w:rPr>
          <w:rFonts w:ascii="Times New Roman" w:eastAsia="ArialMT" w:hAnsi="Times New Roman" w:cs="Times New Roman"/>
          <w:color w:val="695D46"/>
          <w:sz w:val="26"/>
          <w:szCs w:val="26"/>
        </w:rPr>
        <w:t>○</w:t>
      </w:r>
      <w:r>
        <w:rPr>
          <w:rFonts w:ascii="ArialMT" w:eastAsia="ArialMT" w:hAnsi="OpenSans-Regular" w:cs="ArialMT"/>
          <w:color w:val="695D46"/>
          <w:sz w:val="26"/>
          <w:szCs w:val="26"/>
        </w:rPr>
        <w:t xml:space="preserve"> </w:t>
      </w:r>
      <w:r>
        <w:rPr>
          <w:rFonts w:ascii="OpenSans-Regular" w:hAnsi="OpenSans-Regular" w:cs="OpenSans-Regular"/>
          <w:color w:val="695D46"/>
          <w:sz w:val="26"/>
          <w:szCs w:val="26"/>
        </w:rPr>
        <w:t>Préparation des solutions du kit</w:t>
      </w:r>
    </w:p>
    <w:p w14:paraId="3BFA2F77" w14:textId="5D2195FE" w:rsidR="006358C8" w:rsidRDefault="006358C8" w:rsidP="006358C8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695D46"/>
          <w:sz w:val="26"/>
          <w:szCs w:val="26"/>
        </w:rPr>
      </w:pPr>
      <w:r>
        <w:rPr>
          <w:rFonts w:ascii="ArialMT" w:eastAsia="ArialMT" w:hAnsi="OpenSans-Regular" w:cs="ArialMT"/>
          <w:color w:val="695D46"/>
          <w:sz w:val="26"/>
          <w:szCs w:val="26"/>
        </w:rPr>
        <w:t xml:space="preserve"> </w:t>
      </w:r>
      <w:r>
        <w:rPr>
          <w:rFonts w:ascii="OpenSans-Regular" w:hAnsi="OpenSans-Regular" w:cs="OpenSans-Regular"/>
          <w:color w:val="695D46"/>
          <w:sz w:val="26"/>
          <w:szCs w:val="26"/>
        </w:rPr>
        <w:t>Identifier ce que contient chaque solution</w:t>
      </w:r>
    </w:p>
    <w:p w14:paraId="07FBB530" w14:textId="6C8420C4" w:rsidR="006358C8" w:rsidRDefault="006358C8" w:rsidP="006358C8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695D46"/>
          <w:sz w:val="26"/>
          <w:szCs w:val="26"/>
        </w:rPr>
      </w:pPr>
      <w:r>
        <w:rPr>
          <w:rFonts w:ascii="ArialMT" w:eastAsia="ArialMT" w:hAnsi="OpenSans-Regular" w:cs="ArialMT"/>
          <w:color w:val="695D46"/>
          <w:sz w:val="26"/>
          <w:szCs w:val="26"/>
        </w:rPr>
        <w:t xml:space="preserve"> </w:t>
      </w:r>
      <w:r>
        <w:rPr>
          <w:rFonts w:ascii="OpenSans-Regular" w:hAnsi="OpenSans-Regular" w:cs="OpenSans-Regular"/>
          <w:color w:val="695D46"/>
          <w:sz w:val="26"/>
          <w:szCs w:val="26"/>
        </w:rPr>
        <w:t>Indiquer les manipulations à réaliser par solution</w:t>
      </w:r>
    </w:p>
    <w:p w14:paraId="5E629474" w14:textId="77777777" w:rsidR="006358C8" w:rsidRDefault="006358C8" w:rsidP="006358C8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695D46"/>
          <w:sz w:val="26"/>
          <w:szCs w:val="26"/>
        </w:rPr>
      </w:pPr>
      <w:r>
        <w:rPr>
          <w:rFonts w:ascii="Times New Roman" w:eastAsia="ArialMT" w:hAnsi="Times New Roman" w:cs="Times New Roman"/>
          <w:color w:val="695D46"/>
          <w:sz w:val="26"/>
          <w:szCs w:val="26"/>
        </w:rPr>
        <w:t>○</w:t>
      </w:r>
      <w:r>
        <w:rPr>
          <w:rFonts w:ascii="ArialMT" w:eastAsia="ArialMT" w:hAnsi="OpenSans-Regular" w:cs="ArialMT"/>
          <w:color w:val="695D46"/>
          <w:sz w:val="26"/>
          <w:szCs w:val="26"/>
        </w:rPr>
        <w:t xml:space="preserve"> </w:t>
      </w:r>
      <w:r>
        <w:rPr>
          <w:rFonts w:ascii="OpenSans-Regular" w:hAnsi="OpenSans-Regular" w:cs="OpenSans-Regular"/>
          <w:color w:val="695D46"/>
          <w:sz w:val="26"/>
          <w:szCs w:val="26"/>
        </w:rPr>
        <w:t>Mode opératoire et résultats sous forme de tableau (issu du protocole)</w:t>
      </w:r>
    </w:p>
    <w:p w14:paraId="06E611D1" w14:textId="77777777" w:rsidR="006358C8" w:rsidRDefault="006358C8" w:rsidP="006358C8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695D46"/>
          <w:sz w:val="26"/>
          <w:szCs w:val="26"/>
        </w:rPr>
      </w:pPr>
      <w:r>
        <w:rPr>
          <w:rFonts w:ascii="OpenSans-Regular" w:hAnsi="OpenSans-Regular" w:cs="OpenSans-Regular"/>
          <w:color w:val="695D46"/>
          <w:sz w:val="26"/>
          <w:szCs w:val="26"/>
        </w:rPr>
        <w:t>3. Expliquer la préparation de l’échantillon pour le dosage</w:t>
      </w:r>
    </w:p>
    <w:p w14:paraId="43463313" w14:textId="77777777" w:rsidR="006358C8" w:rsidRDefault="006358C8" w:rsidP="006358C8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695D46"/>
          <w:sz w:val="26"/>
          <w:szCs w:val="26"/>
        </w:rPr>
      </w:pPr>
      <w:r>
        <w:rPr>
          <w:rFonts w:ascii="OpenSans-Regular" w:hAnsi="OpenSans-Regular" w:cs="OpenSans-Regular"/>
          <w:color w:val="695D46"/>
          <w:sz w:val="26"/>
          <w:szCs w:val="26"/>
        </w:rPr>
        <w:t>4. Expliquer la préparation de la solution contrôle</w:t>
      </w:r>
    </w:p>
    <w:p w14:paraId="772249EC" w14:textId="77777777" w:rsidR="006358C8" w:rsidRDefault="006358C8" w:rsidP="006358C8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695D46"/>
          <w:sz w:val="26"/>
          <w:szCs w:val="26"/>
        </w:rPr>
      </w:pPr>
      <w:r>
        <w:rPr>
          <w:rFonts w:ascii="OpenSans-Regular" w:hAnsi="OpenSans-Regular" w:cs="OpenSans-Regular"/>
          <w:color w:val="695D46"/>
          <w:sz w:val="26"/>
          <w:szCs w:val="26"/>
        </w:rPr>
        <w:t>5. A partir de la loi de Beer-Lambert, démontrer la formule littérale permettant de calculer la</w:t>
      </w:r>
    </w:p>
    <w:p w14:paraId="797AE3C2" w14:textId="77777777" w:rsidR="006358C8" w:rsidRDefault="006358C8" w:rsidP="006358C8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695D46"/>
          <w:sz w:val="26"/>
          <w:szCs w:val="26"/>
        </w:rPr>
      </w:pPr>
      <w:r>
        <w:rPr>
          <w:rFonts w:ascii="OpenSans-Regular" w:hAnsi="OpenSans-Regular" w:cs="OpenSans-Regular"/>
          <w:color w:val="695D46"/>
          <w:sz w:val="26"/>
          <w:szCs w:val="26"/>
        </w:rPr>
        <w:t>concentration massique en g/L de l’échantillon et de la solution contrôle puis réaliser l’application</w:t>
      </w:r>
    </w:p>
    <w:p w14:paraId="4980C28D" w14:textId="23E9E3D5" w:rsidR="006358C8" w:rsidRDefault="006358C8" w:rsidP="006358C8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695D46"/>
          <w:sz w:val="26"/>
          <w:szCs w:val="26"/>
        </w:rPr>
      </w:pPr>
      <w:r>
        <w:rPr>
          <w:rFonts w:ascii="OpenSans-Regular" w:hAnsi="OpenSans-Regular" w:cs="OpenSans-Regular"/>
          <w:color w:val="695D46"/>
          <w:sz w:val="26"/>
          <w:szCs w:val="26"/>
        </w:rPr>
        <w:t>numérique. Calculer l’exactitude de la méthode pour la solution contrôle</w:t>
      </w:r>
    </w:p>
    <w:p w14:paraId="5ED63A1E" w14:textId="5B8085A3" w:rsidR="006358C8" w:rsidRDefault="006358C8" w:rsidP="006358C8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695D46"/>
          <w:sz w:val="26"/>
          <w:szCs w:val="26"/>
        </w:rPr>
      </w:pPr>
    </w:p>
    <w:p w14:paraId="6C9397E7" w14:textId="77777777" w:rsidR="006358C8" w:rsidRPr="006358C8" w:rsidRDefault="006358C8" w:rsidP="006358C8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695D46"/>
          <w:sz w:val="26"/>
          <w:szCs w:val="26"/>
        </w:rPr>
      </w:pPr>
    </w:p>
    <w:sectPr w:rsidR="006358C8" w:rsidRPr="00635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C8"/>
    <w:rsid w:val="0063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3C59"/>
  <w15:chartTrackingRefBased/>
  <w15:docId w15:val="{01E95B3A-5206-4C02-BA8A-44FAAD0E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MOAL Clemence</dc:creator>
  <cp:keywords/>
  <dc:description/>
  <cp:lastModifiedBy>MOAL Clemence</cp:lastModifiedBy>
  <cp:revision>1</cp:revision>
  <dcterms:created xsi:type="dcterms:W3CDTF">2022-12-30T12:07:00Z</dcterms:created>
  <dcterms:modified xsi:type="dcterms:W3CDTF">2022-12-30T12:12:00Z</dcterms:modified>
</cp:coreProperties>
</file>