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526" w:rsidRPr="00B97526" w:rsidRDefault="00B97526" w:rsidP="00B97526">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B97526">
        <w:rPr>
          <w:rFonts w:ascii="Times New Roman" w:eastAsia="Times New Roman" w:hAnsi="Times New Roman" w:cs="Times New Roman"/>
          <w:b/>
          <w:bCs/>
          <w:sz w:val="36"/>
          <w:szCs w:val="36"/>
          <w:lang w:eastAsia="fr-FR"/>
        </w:rPr>
        <w:t>Rapport des diagnostics de consommation électrique</w:t>
      </w:r>
    </w:p>
    <w:tbl>
      <w:tblPr>
        <w:tblW w:w="0" w:type="auto"/>
        <w:tblCellSpacing w:w="15" w:type="dxa"/>
        <w:tblCellMar>
          <w:top w:w="15" w:type="dxa"/>
          <w:left w:w="15" w:type="dxa"/>
          <w:bottom w:w="15" w:type="dxa"/>
          <w:right w:w="15" w:type="dxa"/>
        </w:tblCellMar>
        <w:tblLook w:val="04A0"/>
      </w:tblPr>
      <w:tblGrid>
        <w:gridCol w:w="3375"/>
        <w:gridCol w:w="4304"/>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 de l’ordinateur</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TESLA</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Heure de l’analyse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2019-08-17T15:11:06Z</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Durée de l’analyse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60 secondes </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Fabricant du système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Dell Inc.</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 du produit système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proofErr w:type="spellStart"/>
            <w:r w:rsidRPr="00B97526">
              <w:rPr>
                <w:rFonts w:ascii="Times New Roman" w:eastAsia="Times New Roman" w:hAnsi="Times New Roman" w:cs="Times New Roman"/>
                <w:sz w:val="24"/>
                <w:szCs w:val="24"/>
                <w:lang w:eastAsia="fr-FR"/>
              </w:rPr>
              <w:t>Inspiron</w:t>
            </w:r>
            <w:proofErr w:type="spellEnd"/>
            <w:r w:rsidRPr="00B97526">
              <w:rPr>
                <w:rFonts w:ascii="Times New Roman" w:eastAsia="Times New Roman" w:hAnsi="Times New Roman" w:cs="Times New Roman"/>
                <w:sz w:val="24"/>
                <w:szCs w:val="24"/>
                <w:lang w:eastAsia="fr-FR"/>
              </w:rPr>
              <w:t xml:space="preserve"> 1470</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Date du BIOS</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10/19/2009</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Version du BIOS</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A03</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Version du système d’exploitation</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7601</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Rôle de la plateforme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proofErr w:type="spellStart"/>
            <w:r w:rsidRPr="00B97526">
              <w:rPr>
                <w:rFonts w:ascii="Times New Roman" w:eastAsia="Times New Roman" w:hAnsi="Times New Roman" w:cs="Times New Roman"/>
                <w:sz w:val="24"/>
                <w:szCs w:val="24"/>
                <w:lang w:eastAsia="fr-FR"/>
              </w:rPr>
              <w:t>PlatformRoleMobile</w:t>
            </w:r>
            <w:proofErr w:type="spellEnd"/>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Sur secteur</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proofErr w:type="spellStart"/>
            <w:r w:rsidRPr="00B97526">
              <w:rPr>
                <w:rFonts w:ascii="Times New Roman" w:eastAsia="Times New Roman" w:hAnsi="Times New Roman" w:cs="Times New Roman"/>
                <w:sz w:val="24"/>
                <w:szCs w:val="24"/>
                <w:lang w:eastAsia="fr-FR"/>
              </w:rPr>
              <w:t>true</w:t>
            </w:r>
            <w:proofErr w:type="spellEnd"/>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de processus</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49</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de threads</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691</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GUID de rapport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val="en-US" w:eastAsia="fr-FR"/>
              </w:rPr>
            </w:pPr>
            <w:r w:rsidRPr="00B97526">
              <w:rPr>
                <w:rFonts w:ascii="Times New Roman" w:eastAsia="Times New Roman" w:hAnsi="Times New Roman" w:cs="Times New Roman"/>
                <w:sz w:val="24"/>
                <w:szCs w:val="24"/>
                <w:lang w:val="en-US" w:eastAsia="fr-FR"/>
              </w:rPr>
              <w:t xml:space="preserve">{e9b11dc1-8b19-40b6-acac-c3a7f709283c} </w:t>
            </w:r>
          </w:p>
        </w:tc>
      </w:tr>
    </w:tbl>
    <w:p w:rsidR="00B97526" w:rsidRPr="00B97526" w:rsidRDefault="00B97526" w:rsidP="00B97526">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B97526">
        <w:rPr>
          <w:rFonts w:ascii="Times New Roman" w:eastAsia="Times New Roman" w:hAnsi="Times New Roman" w:cs="Times New Roman"/>
          <w:b/>
          <w:bCs/>
          <w:sz w:val="27"/>
          <w:szCs w:val="27"/>
          <w:lang w:eastAsia="fr-FR"/>
        </w:rPr>
        <w:t>Résultats de l’analyse</w:t>
      </w:r>
    </w:p>
    <w:p w:rsidR="00B97526" w:rsidRPr="00B97526" w:rsidRDefault="00B97526" w:rsidP="00B9752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97526">
        <w:rPr>
          <w:rFonts w:ascii="Times New Roman" w:eastAsia="Times New Roman" w:hAnsi="Times New Roman" w:cs="Times New Roman"/>
          <w:b/>
          <w:bCs/>
          <w:sz w:val="24"/>
          <w:szCs w:val="24"/>
          <w:lang w:eastAsia="fr-FR"/>
        </w:rPr>
        <w:t>Erreurs</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Suspension </w:t>
      </w:r>
      <w:proofErr w:type="spellStart"/>
      <w:r w:rsidRPr="00B97526">
        <w:rPr>
          <w:rFonts w:ascii="Times New Roman" w:eastAsia="Times New Roman" w:hAnsi="Times New Roman" w:cs="Times New Roman"/>
          <w:sz w:val="24"/>
          <w:szCs w:val="24"/>
          <w:lang w:eastAsia="fr-FR"/>
        </w:rPr>
        <w:t>USB:Périphérique</w:t>
      </w:r>
      <w:proofErr w:type="spellEnd"/>
      <w:r w:rsidRPr="00B97526">
        <w:rPr>
          <w:rFonts w:ascii="Times New Roman" w:eastAsia="Times New Roman" w:hAnsi="Times New Roman" w:cs="Times New Roman"/>
          <w:sz w:val="24"/>
          <w:szCs w:val="24"/>
          <w:lang w:eastAsia="fr-FR"/>
        </w:rPr>
        <w:t xml:space="preserve"> USB ne passant pas en mode Suspension</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Le périphérique USB n’est pas passé à l’état Suspension. La gestion de l’alimentation du processeur peut être perturbée si un périphérique USB ne passe pas à l’état Suspension lorsqu’il n’est pas utilisé.</w:t>
      </w:r>
    </w:p>
    <w:tbl>
      <w:tblPr>
        <w:tblW w:w="0" w:type="auto"/>
        <w:tblCellSpacing w:w="15" w:type="dxa"/>
        <w:tblCellMar>
          <w:top w:w="15" w:type="dxa"/>
          <w:left w:w="15" w:type="dxa"/>
          <w:bottom w:w="15" w:type="dxa"/>
          <w:right w:w="15" w:type="dxa"/>
        </w:tblCellMar>
        <w:tblLook w:val="04A0"/>
      </w:tblPr>
      <w:tblGrid>
        <w:gridCol w:w="3214"/>
        <w:gridCol w:w="3948"/>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 du périphérique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Périphérique de stockage de masse USB</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ID du contrôleur hôte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PCI\VEN_8086&amp;DEV_293A</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Emplacement du contrôleur hôte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PCI bus 0, </w:t>
            </w:r>
            <w:proofErr w:type="spellStart"/>
            <w:r w:rsidRPr="00B97526">
              <w:rPr>
                <w:rFonts w:ascii="Times New Roman" w:eastAsia="Times New Roman" w:hAnsi="Times New Roman" w:cs="Times New Roman"/>
                <w:sz w:val="24"/>
                <w:szCs w:val="24"/>
                <w:lang w:eastAsia="fr-FR"/>
              </w:rPr>
              <w:t>device</w:t>
            </w:r>
            <w:proofErr w:type="spellEnd"/>
            <w:r w:rsidRPr="00B97526">
              <w:rPr>
                <w:rFonts w:ascii="Times New Roman" w:eastAsia="Times New Roman" w:hAnsi="Times New Roman" w:cs="Times New Roman"/>
                <w:sz w:val="24"/>
                <w:szCs w:val="24"/>
                <w:lang w:eastAsia="fr-FR"/>
              </w:rPr>
              <w:t xml:space="preserve"> 29, </w:t>
            </w:r>
            <w:proofErr w:type="spellStart"/>
            <w:r w:rsidRPr="00B97526">
              <w:rPr>
                <w:rFonts w:ascii="Times New Roman" w:eastAsia="Times New Roman" w:hAnsi="Times New Roman" w:cs="Times New Roman"/>
                <w:sz w:val="24"/>
                <w:szCs w:val="24"/>
                <w:lang w:eastAsia="fr-FR"/>
              </w:rPr>
              <w:t>function</w:t>
            </w:r>
            <w:proofErr w:type="spellEnd"/>
            <w:r w:rsidRPr="00B97526">
              <w:rPr>
                <w:rFonts w:ascii="Times New Roman" w:eastAsia="Times New Roman" w:hAnsi="Times New Roman" w:cs="Times New Roman"/>
                <w:sz w:val="24"/>
                <w:szCs w:val="24"/>
                <w:lang w:eastAsia="fr-FR"/>
              </w:rPr>
              <w:t xml:space="preserve"> 7</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ID de périphérique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USB\VID_0BDA&amp;PID_0158</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Chemin d’accès au port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5</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Suspension </w:t>
      </w:r>
      <w:proofErr w:type="spellStart"/>
      <w:r w:rsidRPr="00B97526">
        <w:rPr>
          <w:rFonts w:ascii="Times New Roman" w:eastAsia="Times New Roman" w:hAnsi="Times New Roman" w:cs="Times New Roman"/>
          <w:sz w:val="24"/>
          <w:szCs w:val="24"/>
          <w:lang w:eastAsia="fr-FR"/>
        </w:rPr>
        <w:t>USB:Périphérique</w:t>
      </w:r>
      <w:proofErr w:type="spellEnd"/>
      <w:r w:rsidRPr="00B97526">
        <w:rPr>
          <w:rFonts w:ascii="Times New Roman" w:eastAsia="Times New Roman" w:hAnsi="Times New Roman" w:cs="Times New Roman"/>
          <w:sz w:val="24"/>
          <w:szCs w:val="24"/>
          <w:lang w:eastAsia="fr-FR"/>
        </w:rPr>
        <w:t xml:space="preserve"> USB ne passant pas en mode Suspension</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Le périphérique USB n’est pas passé à l’état Suspension. La gestion de l’alimentation du processeur peut être perturbée si un périphérique USB ne passe pas à l’état Suspension lorsqu’il n’est pas utilisé.</w:t>
      </w:r>
    </w:p>
    <w:tbl>
      <w:tblPr>
        <w:tblW w:w="0" w:type="auto"/>
        <w:tblCellSpacing w:w="15" w:type="dxa"/>
        <w:tblCellMar>
          <w:top w:w="15" w:type="dxa"/>
          <w:left w:w="15" w:type="dxa"/>
          <w:bottom w:w="15" w:type="dxa"/>
          <w:right w:w="15" w:type="dxa"/>
        </w:tblCellMar>
        <w:tblLook w:val="04A0"/>
      </w:tblPr>
      <w:tblGrid>
        <w:gridCol w:w="3214"/>
        <w:gridCol w:w="3168"/>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 du périphérique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Concentrateur USB racine</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ID du contrôleur hôte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PCI\VEN_8086&amp;DEV_293A</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Emplacement du contrôleur hôte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PCI bus 0, </w:t>
            </w:r>
            <w:proofErr w:type="spellStart"/>
            <w:r w:rsidRPr="00B97526">
              <w:rPr>
                <w:rFonts w:ascii="Times New Roman" w:eastAsia="Times New Roman" w:hAnsi="Times New Roman" w:cs="Times New Roman"/>
                <w:sz w:val="24"/>
                <w:szCs w:val="24"/>
                <w:lang w:eastAsia="fr-FR"/>
              </w:rPr>
              <w:t>device</w:t>
            </w:r>
            <w:proofErr w:type="spellEnd"/>
            <w:r w:rsidRPr="00B97526">
              <w:rPr>
                <w:rFonts w:ascii="Times New Roman" w:eastAsia="Times New Roman" w:hAnsi="Times New Roman" w:cs="Times New Roman"/>
                <w:sz w:val="24"/>
                <w:szCs w:val="24"/>
                <w:lang w:eastAsia="fr-FR"/>
              </w:rPr>
              <w:t xml:space="preserve"> 29, </w:t>
            </w:r>
            <w:proofErr w:type="spellStart"/>
            <w:r w:rsidRPr="00B97526">
              <w:rPr>
                <w:rFonts w:ascii="Times New Roman" w:eastAsia="Times New Roman" w:hAnsi="Times New Roman" w:cs="Times New Roman"/>
                <w:sz w:val="24"/>
                <w:szCs w:val="24"/>
                <w:lang w:eastAsia="fr-FR"/>
              </w:rPr>
              <w:t>function</w:t>
            </w:r>
            <w:proofErr w:type="spellEnd"/>
            <w:r w:rsidRPr="00B97526">
              <w:rPr>
                <w:rFonts w:ascii="Times New Roman" w:eastAsia="Times New Roman" w:hAnsi="Times New Roman" w:cs="Times New Roman"/>
                <w:sz w:val="24"/>
                <w:szCs w:val="24"/>
                <w:lang w:eastAsia="fr-FR"/>
              </w:rPr>
              <w:t xml:space="preserve"> 7</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ID de périphérique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USB\VID_8086&amp;PID_293A</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Chemin d’accès au port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p>
        </w:tc>
      </w:tr>
    </w:tbl>
    <w:p w:rsidR="00B97526" w:rsidRPr="00B97526" w:rsidRDefault="00B97526" w:rsidP="00B9752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97526">
        <w:rPr>
          <w:rFonts w:ascii="Times New Roman" w:eastAsia="Times New Roman" w:hAnsi="Times New Roman" w:cs="Times New Roman"/>
          <w:b/>
          <w:bCs/>
          <w:sz w:val="24"/>
          <w:szCs w:val="24"/>
          <w:lang w:eastAsia="fr-FR"/>
        </w:rPr>
        <w:t>Avertissements</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Stratégie d’</w:t>
      </w:r>
      <w:proofErr w:type="spellStart"/>
      <w:r w:rsidRPr="00B97526">
        <w:rPr>
          <w:rFonts w:ascii="Times New Roman" w:eastAsia="Times New Roman" w:hAnsi="Times New Roman" w:cs="Times New Roman"/>
          <w:sz w:val="24"/>
          <w:szCs w:val="24"/>
          <w:lang w:eastAsia="fr-FR"/>
        </w:rPr>
        <w:t>alimentation:Stratégie</w:t>
      </w:r>
      <w:proofErr w:type="spellEnd"/>
      <w:r w:rsidRPr="00B97526">
        <w:rPr>
          <w:rFonts w:ascii="Times New Roman" w:eastAsia="Times New Roman" w:hAnsi="Times New Roman" w:cs="Times New Roman"/>
          <w:sz w:val="24"/>
          <w:szCs w:val="24"/>
          <w:lang w:eastAsia="fr-FR"/>
        </w:rPr>
        <w:t xml:space="preserve"> d’alimentation radio 802.11 : Performances maximales (sur secteur)</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lastRenderedPageBreak/>
        <w:t>La stratégie d’alimentation actuelle applicable aux cartes réseau sans fil compatibles avec la norme 802.11 n’est pas configurée pour utiliser les modes en basse puissance.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Utilisation </w:t>
      </w:r>
      <w:proofErr w:type="spellStart"/>
      <w:r w:rsidRPr="00B97526">
        <w:rPr>
          <w:rFonts w:ascii="Times New Roman" w:eastAsia="Times New Roman" w:hAnsi="Times New Roman" w:cs="Times New Roman"/>
          <w:sz w:val="24"/>
          <w:szCs w:val="24"/>
          <w:lang w:eastAsia="fr-FR"/>
        </w:rPr>
        <w:t>processeur:Erreur</w:t>
      </w:r>
      <w:proofErr w:type="spellEnd"/>
      <w:r w:rsidRPr="00B97526">
        <w:rPr>
          <w:rFonts w:ascii="Times New Roman" w:eastAsia="Times New Roman" w:hAnsi="Times New Roman" w:cs="Times New Roman"/>
          <w:sz w:val="24"/>
          <w:szCs w:val="24"/>
          <w:lang w:eastAsia="fr-FR"/>
        </w:rPr>
        <w:t xml:space="preserve"> d’analyse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L’analyse a en partie échoué. Certains résultats sont disponibles, mais il se peut qu’ils soient incomplets.</w:t>
      </w:r>
    </w:p>
    <w:p w:rsidR="00B97526" w:rsidRPr="00B97526" w:rsidRDefault="00B97526" w:rsidP="00B97526">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B97526">
        <w:rPr>
          <w:rFonts w:ascii="Times New Roman" w:eastAsia="Times New Roman" w:hAnsi="Times New Roman" w:cs="Times New Roman"/>
          <w:b/>
          <w:bCs/>
          <w:sz w:val="24"/>
          <w:szCs w:val="24"/>
          <w:lang w:eastAsia="fr-FR"/>
        </w:rPr>
        <w:t>Informations</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Résolution de la temporisation de la </w:t>
      </w:r>
      <w:proofErr w:type="spellStart"/>
      <w:r w:rsidRPr="00B97526">
        <w:rPr>
          <w:rFonts w:ascii="Times New Roman" w:eastAsia="Times New Roman" w:hAnsi="Times New Roman" w:cs="Times New Roman"/>
          <w:sz w:val="24"/>
          <w:szCs w:val="24"/>
          <w:lang w:eastAsia="fr-FR"/>
        </w:rPr>
        <w:t>plateforme:Résolution</w:t>
      </w:r>
      <w:proofErr w:type="spellEnd"/>
      <w:r w:rsidRPr="00B97526">
        <w:rPr>
          <w:rFonts w:ascii="Times New Roman" w:eastAsia="Times New Roman" w:hAnsi="Times New Roman" w:cs="Times New Roman"/>
          <w:sz w:val="24"/>
          <w:szCs w:val="24"/>
          <w:lang w:eastAsia="fr-FR"/>
        </w:rPr>
        <w:t xml:space="preserve"> de la temporisation de la plateforme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Par défaut, la résolution de la temporisation de la plateforme est de 15,6 ms (15 625 000 ns) et doit être utilisée chaque fois que le système est inactif. En cas d’augmentation de cette valeur, les technologies de gestion d’alimentation du processeur risquent de ne pas être efficaces. La résolution de la temporisation peut être augmentée pour la lecture multimédia ou des animations graphiques.</w:t>
      </w:r>
    </w:p>
    <w:tbl>
      <w:tblPr>
        <w:tblW w:w="0" w:type="auto"/>
        <w:tblCellSpacing w:w="15" w:type="dxa"/>
        <w:tblCellMar>
          <w:top w:w="15" w:type="dxa"/>
          <w:left w:w="15" w:type="dxa"/>
          <w:bottom w:w="15" w:type="dxa"/>
          <w:right w:w="15" w:type="dxa"/>
        </w:tblCellMar>
        <w:tblLook w:val="04A0"/>
      </w:tblPr>
      <w:tblGrid>
        <w:gridCol w:w="5594"/>
        <w:gridCol w:w="795"/>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Résolution actuelle de la temporisation (unités de 100 ns)</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156000</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Stratégie d’</w:t>
      </w:r>
      <w:proofErr w:type="spellStart"/>
      <w:r w:rsidRPr="00B97526">
        <w:rPr>
          <w:rFonts w:ascii="Times New Roman" w:eastAsia="Times New Roman" w:hAnsi="Times New Roman" w:cs="Times New Roman"/>
          <w:sz w:val="24"/>
          <w:szCs w:val="24"/>
          <w:lang w:eastAsia="fr-FR"/>
        </w:rPr>
        <w:t>alimentation:Mode</w:t>
      </w:r>
      <w:proofErr w:type="spellEnd"/>
      <w:r w:rsidRPr="00B97526">
        <w:rPr>
          <w:rFonts w:ascii="Times New Roman" w:eastAsia="Times New Roman" w:hAnsi="Times New Roman" w:cs="Times New Roman"/>
          <w:sz w:val="24"/>
          <w:szCs w:val="24"/>
          <w:lang w:eastAsia="fr-FR"/>
        </w:rPr>
        <w:t xml:space="preserve"> de gestion de l’alimentation actif</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Mode de gestion de l’alimentation actuellement utilisé</w:t>
      </w:r>
    </w:p>
    <w:tbl>
      <w:tblPr>
        <w:tblW w:w="0" w:type="auto"/>
        <w:tblCellSpacing w:w="15" w:type="dxa"/>
        <w:tblCellMar>
          <w:top w:w="15" w:type="dxa"/>
          <w:left w:w="15" w:type="dxa"/>
          <w:bottom w:w="15" w:type="dxa"/>
          <w:right w:w="15" w:type="dxa"/>
        </w:tblCellMar>
        <w:tblLook w:val="04A0"/>
      </w:tblPr>
      <w:tblGrid>
        <w:gridCol w:w="2608"/>
        <w:gridCol w:w="4291"/>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Nom du mode </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Personnalisé </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GUID du mode de gestion</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val="en-US" w:eastAsia="fr-FR"/>
              </w:rPr>
            </w:pPr>
            <w:r w:rsidRPr="00B97526">
              <w:rPr>
                <w:rFonts w:ascii="Times New Roman" w:eastAsia="Times New Roman" w:hAnsi="Times New Roman" w:cs="Times New Roman"/>
                <w:sz w:val="24"/>
                <w:szCs w:val="24"/>
                <w:lang w:val="en-US" w:eastAsia="fr-FR"/>
              </w:rPr>
              <w:t>{a8891540-abe0-4fbd-92cd-4e17ea8f3d41}</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Stratégie d’</w:t>
      </w:r>
      <w:proofErr w:type="spellStart"/>
      <w:r w:rsidRPr="00B97526">
        <w:rPr>
          <w:rFonts w:ascii="Times New Roman" w:eastAsia="Times New Roman" w:hAnsi="Times New Roman" w:cs="Times New Roman"/>
          <w:sz w:val="24"/>
          <w:szCs w:val="24"/>
          <w:lang w:eastAsia="fr-FR"/>
        </w:rPr>
        <w:t>alimentation:Caractéristique</w:t>
      </w:r>
      <w:proofErr w:type="spellEnd"/>
      <w:r w:rsidRPr="00B97526">
        <w:rPr>
          <w:rFonts w:ascii="Times New Roman" w:eastAsia="Times New Roman" w:hAnsi="Times New Roman" w:cs="Times New Roman"/>
          <w:sz w:val="24"/>
          <w:szCs w:val="24"/>
          <w:lang w:eastAsia="fr-FR"/>
        </w:rPr>
        <w:t xml:space="preserve"> du mode de gestion de l’alimentation (sur batterie)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Caractéristique du mode de gestion de l’alimentation actif lorsque le système est sur batterie.</w:t>
      </w:r>
    </w:p>
    <w:tbl>
      <w:tblPr>
        <w:tblW w:w="0" w:type="auto"/>
        <w:tblCellSpacing w:w="15" w:type="dxa"/>
        <w:tblCellMar>
          <w:top w:w="15" w:type="dxa"/>
          <w:left w:w="15" w:type="dxa"/>
          <w:bottom w:w="15" w:type="dxa"/>
          <w:right w:w="15" w:type="dxa"/>
        </w:tblCellMar>
        <w:tblLook w:val="04A0"/>
      </w:tblPr>
      <w:tblGrid>
        <w:gridCol w:w="1528"/>
        <w:gridCol w:w="1415"/>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Caractéristique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Usage normal </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Stratégie d’</w:t>
      </w:r>
      <w:proofErr w:type="spellStart"/>
      <w:r w:rsidRPr="00B97526">
        <w:rPr>
          <w:rFonts w:ascii="Times New Roman" w:eastAsia="Times New Roman" w:hAnsi="Times New Roman" w:cs="Times New Roman"/>
          <w:sz w:val="24"/>
          <w:szCs w:val="24"/>
          <w:lang w:eastAsia="fr-FR"/>
        </w:rPr>
        <w:t>alimentation:Qualité</w:t>
      </w:r>
      <w:proofErr w:type="spellEnd"/>
      <w:r w:rsidRPr="00B97526">
        <w:rPr>
          <w:rFonts w:ascii="Times New Roman" w:eastAsia="Times New Roman" w:hAnsi="Times New Roman" w:cs="Times New Roman"/>
          <w:sz w:val="24"/>
          <w:szCs w:val="24"/>
          <w:lang w:eastAsia="fr-FR"/>
        </w:rPr>
        <w:t xml:space="preserve"> vidéo (sur batterie)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Permet au Lecteur Windows Media de privilégier la qualité ou l’économie d’énergie lors de la lecture vidéo.</w:t>
      </w:r>
    </w:p>
    <w:tbl>
      <w:tblPr>
        <w:tblW w:w="0" w:type="auto"/>
        <w:tblCellSpacing w:w="15" w:type="dxa"/>
        <w:tblCellMar>
          <w:top w:w="15" w:type="dxa"/>
          <w:left w:w="15" w:type="dxa"/>
          <w:bottom w:w="15" w:type="dxa"/>
          <w:right w:w="15" w:type="dxa"/>
        </w:tblCellMar>
        <w:tblLook w:val="04A0"/>
      </w:tblPr>
      <w:tblGrid>
        <w:gridCol w:w="1349"/>
        <w:gridCol w:w="3661"/>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Mode qualité</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Qualité vidéo et économies d’énergie </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Stratégie d’</w:t>
      </w:r>
      <w:proofErr w:type="spellStart"/>
      <w:r w:rsidRPr="00B97526">
        <w:rPr>
          <w:rFonts w:ascii="Times New Roman" w:eastAsia="Times New Roman" w:hAnsi="Times New Roman" w:cs="Times New Roman"/>
          <w:sz w:val="24"/>
          <w:szCs w:val="24"/>
          <w:lang w:eastAsia="fr-FR"/>
        </w:rPr>
        <w:t>alimentation:Caractéristique</w:t>
      </w:r>
      <w:proofErr w:type="spellEnd"/>
      <w:r w:rsidRPr="00B97526">
        <w:rPr>
          <w:rFonts w:ascii="Times New Roman" w:eastAsia="Times New Roman" w:hAnsi="Times New Roman" w:cs="Times New Roman"/>
          <w:sz w:val="24"/>
          <w:szCs w:val="24"/>
          <w:lang w:eastAsia="fr-FR"/>
        </w:rPr>
        <w:t xml:space="preserve"> du mode de gestion de l’alimentation (sur secteur)</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Caractéristique du mode de gestion de l’alimentation actif lorsque le système fonctionne sur secteur.</w:t>
      </w:r>
    </w:p>
    <w:tbl>
      <w:tblPr>
        <w:tblW w:w="0" w:type="auto"/>
        <w:tblCellSpacing w:w="15" w:type="dxa"/>
        <w:tblCellMar>
          <w:top w:w="15" w:type="dxa"/>
          <w:left w:w="15" w:type="dxa"/>
          <w:bottom w:w="15" w:type="dxa"/>
          <w:right w:w="15" w:type="dxa"/>
        </w:tblCellMar>
        <w:tblLook w:val="04A0"/>
      </w:tblPr>
      <w:tblGrid>
        <w:gridCol w:w="1528"/>
        <w:gridCol w:w="1415"/>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Caractéristique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Usage normal </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Stratégie d’</w:t>
      </w:r>
      <w:proofErr w:type="spellStart"/>
      <w:r w:rsidRPr="00B97526">
        <w:rPr>
          <w:rFonts w:ascii="Times New Roman" w:eastAsia="Times New Roman" w:hAnsi="Times New Roman" w:cs="Times New Roman"/>
          <w:sz w:val="24"/>
          <w:szCs w:val="24"/>
          <w:lang w:eastAsia="fr-FR"/>
        </w:rPr>
        <w:t>alimentation:Qualité</w:t>
      </w:r>
      <w:proofErr w:type="spellEnd"/>
      <w:r w:rsidRPr="00B97526">
        <w:rPr>
          <w:rFonts w:ascii="Times New Roman" w:eastAsia="Times New Roman" w:hAnsi="Times New Roman" w:cs="Times New Roman"/>
          <w:sz w:val="24"/>
          <w:szCs w:val="24"/>
          <w:lang w:eastAsia="fr-FR"/>
        </w:rPr>
        <w:t xml:space="preserve"> vidéo (sur secteur)</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Permet au Lecteur Windows Media de privilégier la qualité ou l’économie d’énergie lors de la lecture vidéo.</w:t>
      </w:r>
    </w:p>
    <w:tbl>
      <w:tblPr>
        <w:tblW w:w="0" w:type="auto"/>
        <w:tblCellSpacing w:w="15" w:type="dxa"/>
        <w:tblCellMar>
          <w:top w:w="15" w:type="dxa"/>
          <w:left w:w="15" w:type="dxa"/>
          <w:bottom w:w="15" w:type="dxa"/>
          <w:right w:w="15" w:type="dxa"/>
        </w:tblCellMar>
        <w:tblLook w:val="04A0"/>
      </w:tblPr>
      <w:tblGrid>
        <w:gridCol w:w="1349"/>
        <w:gridCol w:w="2628"/>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Mode qualité</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Privilégier la qualité vidéo </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Demandes de disponibilité du </w:t>
      </w:r>
      <w:proofErr w:type="spellStart"/>
      <w:r w:rsidRPr="00B97526">
        <w:rPr>
          <w:rFonts w:ascii="Times New Roman" w:eastAsia="Times New Roman" w:hAnsi="Times New Roman" w:cs="Times New Roman"/>
          <w:sz w:val="24"/>
          <w:szCs w:val="24"/>
          <w:lang w:eastAsia="fr-FR"/>
        </w:rPr>
        <w:t>système:Analyse</w:t>
      </w:r>
      <w:proofErr w:type="spellEnd"/>
      <w:r w:rsidRPr="00B97526">
        <w:rPr>
          <w:rFonts w:ascii="Times New Roman" w:eastAsia="Times New Roman" w:hAnsi="Times New Roman" w:cs="Times New Roman"/>
          <w:sz w:val="24"/>
          <w:szCs w:val="24"/>
          <w:lang w:eastAsia="fr-FR"/>
        </w:rPr>
        <w:t xml:space="preserve"> accomplie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L’analyse a abouti. Aucun problème de consommation d’énergie n’a été détecté. Aucune information n’a été renvoyée.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Utilisation </w:t>
      </w:r>
      <w:proofErr w:type="spellStart"/>
      <w:r w:rsidRPr="00B97526">
        <w:rPr>
          <w:rFonts w:ascii="Times New Roman" w:eastAsia="Times New Roman" w:hAnsi="Times New Roman" w:cs="Times New Roman"/>
          <w:sz w:val="24"/>
          <w:szCs w:val="24"/>
          <w:lang w:eastAsia="fr-FR"/>
        </w:rPr>
        <w:t>processeur:Faible</w:t>
      </w:r>
      <w:proofErr w:type="spellEnd"/>
      <w:r w:rsidRPr="00B97526">
        <w:rPr>
          <w:rFonts w:ascii="Times New Roman" w:eastAsia="Times New Roman" w:hAnsi="Times New Roman" w:cs="Times New Roman"/>
          <w:sz w:val="24"/>
          <w:szCs w:val="24"/>
          <w:lang w:eastAsia="fr-FR"/>
        </w:rPr>
        <w:t xml:space="preserve"> utilisation du processeur</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L’utilisation moyenne du processeur pendant le suivi a été très faible. La consommation électrique du système est plus basse dans le cas d’une utilisation moyenne très faible du processeur.</w:t>
      </w:r>
    </w:p>
    <w:tbl>
      <w:tblPr>
        <w:tblW w:w="0" w:type="auto"/>
        <w:tblCellSpacing w:w="15" w:type="dxa"/>
        <w:tblCellMar>
          <w:top w:w="15" w:type="dxa"/>
          <w:left w:w="15" w:type="dxa"/>
          <w:bottom w:w="15" w:type="dxa"/>
          <w:right w:w="15" w:type="dxa"/>
        </w:tblCellMar>
        <w:tblLook w:val="04A0"/>
      </w:tblPr>
      <w:tblGrid>
        <w:gridCol w:w="2448"/>
        <w:gridCol w:w="495"/>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Utilisation moyenne (%)</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0.00</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proofErr w:type="spellStart"/>
      <w:r w:rsidRPr="00B97526">
        <w:rPr>
          <w:rFonts w:ascii="Times New Roman" w:eastAsia="Times New Roman" w:hAnsi="Times New Roman" w:cs="Times New Roman"/>
          <w:sz w:val="24"/>
          <w:szCs w:val="24"/>
          <w:lang w:eastAsia="fr-FR"/>
        </w:rPr>
        <w:t>Batterie:Informations</w:t>
      </w:r>
      <w:proofErr w:type="spellEnd"/>
      <w:r w:rsidRPr="00B97526">
        <w:rPr>
          <w:rFonts w:ascii="Times New Roman" w:eastAsia="Times New Roman" w:hAnsi="Times New Roman" w:cs="Times New Roman"/>
          <w:sz w:val="24"/>
          <w:szCs w:val="24"/>
          <w:lang w:eastAsia="fr-FR"/>
        </w:rPr>
        <w:t xml:space="preserve"> sur la batterie</w:t>
      </w:r>
    </w:p>
    <w:tbl>
      <w:tblPr>
        <w:tblW w:w="0" w:type="auto"/>
        <w:tblCellSpacing w:w="15" w:type="dxa"/>
        <w:tblCellMar>
          <w:top w:w="15" w:type="dxa"/>
          <w:left w:w="15" w:type="dxa"/>
          <w:bottom w:w="15" w:type="dxa"/>
          <w:right w:w="15" w:type="dxa"/>
        </w:tblCellMar>
        <w:tblLook w:val="04A0"/>
      </w:tblPr>
      <w:tblGrid>
        <w:gridCol w:w="3007"/>
        <w:gridCol w:w="1849"/>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ID de batterie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1694SIMPLODell</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Fabricant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SIMPLO</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Numéro de série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1694</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lastRenderedPageBreak/>
              <w:t>Composition chimique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LION</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Long terme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1</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Capacité théorique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4400</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Dernier rechargement complet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4375</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Capacités de gestion de l’alimentation de la </w:t>
      </w:r>
      <w:proofErr w:type="spellStart"/>
      <w:r w:rsidRPr="00B97526">
        <w:rPr>
          <w:rFonts w:ascii="Times New Roman" w:eastAsia="Times New Roman" w:hAnsi="Times New Roman" w:cs="Times New Roman"/>
          <w:sz w:val="24"/>
          <w:szCs w:val="24"/>
          <w:lang w:eastAsia="fr-FR"/>
        </w:rPr>
        <w:t>plateforme:États</w:t>
      </w:r>
      <w:proofErr w:type="spellEnd"/>
      <w:r w:rsidRPr="00B97526">
        <w:rPr>
          <w:rFonts w:ascii="Times New Roman" w:eastAsia="Times New Roman" w:hAnsi="Times New Roman" w:cs="Times New Roman"/>
          <w:sz w:val="24"/>
          <w:szCs w:val="24"/>
          <w:lang w:eastAsia="fr-FR"/>
        </w:rPr>
        <w:t xml:space="preserve"> de veille pris en charge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Les états de veille permettent à l’ordinateur de passer dans des modes </w:t>
      </w:r>
      <w:proofErr w:type="gramStart"/>
      <w:r w:rsidRPr="00B97526">
        <w:rPr>
          <w:rFonts w:ascii="Times New Roman" w:eastAsia="Times New Roman" w:hAnsi="Times New Roman" w:cs="Times New Roman"/>
          <w:sz w:val="24"/>
          <w:szCs w:val="24"/>
          <w:lang w:eastAsia="fr-FR"/>
        </w:rPr>
        <w:t>basse</w:t>
      </w:r>
      <w:proofErr w:type="gramEnd"/>
      <w:r w:rsidRPr="00B97526">
        <w:rPr>
          <w:rFonts w:ascii="Times New Roman" w:eastAsia="Times New Roman" w:hAnsi="Times New Roman" w:cs="Times New Roman"/>
          <w:sz w:val="24"/>
          <w:szCs w:val="24"/>
          <w:lang w:eastAsia="fr-FR"/>
        </w:rPr>
        <w:t xml:space="preserve"> puissance après une période d’inactivité. L’état de veille S3 est l’état de veille par défaut des plateformes Windows. Cet état consomme la quantité d’électricité nécessaire pour conserver le contenu de la mémoire et permet à l’ordinateur de se remettre rapidement en activité. Très peu de plateformes prennent en charge les états de veille S1 ou S2.</w:t>
      </w:r>
    </w:p>
    <w:tbl>
      <w:tblPr>
        <w:tblW w:w="0" w:type="auto"/>
        <w:tblCellSpacing w:w="15" w:type="dxa"/>
        <w:tblCellMar>
          <w:top w:w="15" w:type="dxa"/>
          <w:left w:w="15" w:type="dxa"/>
          <w:bottom w:w="15" w:type="dxa"/>
          <w:right w:w="15" w:type="dxa"/>
        </w:tblCellMar>
        <w:tblLook w:val="04A0"/>
      </w:tblPr>
      <w:tblGrid>
        <w:gridCol w:w="2488"/>
        <w:gridCol w:w="529"/>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Veille S1 prise en charge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false</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Veille S2 prise en charge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false</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Veille S3 prise en charge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proofErr w:type="spellStart"/>
            <w:r w:rsidRPr="00B97526">
              <w:rPr>
                <w:rFonts w:ascii="Times New Roman" w:eastAsia="Times New Roman" w:hAnsi="Times New Roman" w:cs="Times New Roman"/>
                <w:sz w:val="24"/>
                <w:szCs w:val="24"/>
                <w:lang w:eastAsia="fr-FR"/>
              </w:rPr>
              <w:t>true</w:t>
            </w:r>
            <w:proofErr w:type="spellEnd"/>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Veille S4 prise en charge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proofErr w:type="spellStart"/>
            <w:r w:rsidRPr="00B97526">
              <w:rPr>
                <w:rFonts w:ascii="Times New Roman" w:eastAsia="Times New Roman" w:hAnsi="Times New Roman" w:cs="Times New Roman"/>
                <w:sz w:val="24"/>
                <w:szCs w:val="24"/>
                <w:lang w:eastAsia="fr-FR"/>
              </w:rPr>
              <w:t>true</w:t>
            </w:r>
            <w:proofErr w:type="spellEnd"/>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Capacités de gestion de l’alimentation de la </w:t>
      </w:r>
      <w:proofErr w:type="spellStart"/>
      <w:r w:rsidRPr="00B97526">
        <w:rPr>
          <w:rFonts w:ascii="Times New Roman" w:eastAsia="Times New Roman" w:hAnsi="Times New Roman" w:cs="Times New Roman"/>
          <w:sz w:val="24"/>
          <w:szCs w:val="24"/>
          <w:lang w:eastAsia="fr-FR"/>
        </w:rPr>
        <w:t>plateforme:La</w:t>
      </w:r>
      <w:proofErr w:type="spellEnd"/>
      <w:r w:rsidRPr="00B97526">
        <w:rPr>
          <w:rFonts w:ascii="Times New Roman" w:eastAsia="Times New Roman" w:hAnsi="Times New Roman" w:cs="Times New Roman"/>
          <w:sz w:val="24"/>
          <w:szCs w:val="24"/>
          <w:lang w:eastAsia="fr-FR"/>
        </w:rPr>
        <w:t xml:space="preserve"> luminosité adaptative de l’affichage est prise en charge.</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Cet ordinateur permet à Windows de contrôler automatiquement la luminosité de l’affichage intégré.</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Capacités de gestion de l’alimentation de la </w:t>
      </w:r>
      <w:proofErr w:type="spellStart"/>
      <w:r w:rsidRPr="00B97526">
        <w:rPr>
          <w:rFonts w:ascii="Times New Roman" w:eastAsia="Times New Roman" w:hAnsi="Times New Roman" w:cs="Times New Roman"/>
          <w:sz w:val="24"/>
          <w:szCs w:val="24"/>
          <w:lang w:eastAsia="fr-FR"/>
        </w:rPr>
        <w:t>plateforme:Capacités</w:t>
      </w:r>
      <w:proofErr w:type="spellEnd"/>
      <w:r w:rsidRPr="00B97526">
        <w:rPr>
          <w:rFonts w:ascii="Times New Roman" w:eastAsia="Times New Roman" w:hAnsi="Times New Roman" w:cs="Times New Roman"/>
          <w:sz w:val="24"/>
          <w:szCs w:val="24"/>
          <w:lang w:eastAsia="fr-FR"/>
        </w:rPr>
        <w:t xml:space="preserve"> de gestion de l’alimentation du processeur</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Par une gestion efficace de l’alimentation du processeur, l’ordinateur peut établir automatiquement un équilibre entre performances et consommation d’énergie.</w:t>
      </w:r>
    </w:p>
    <w:tbl>
      <w:tblPr>
        <w:tblW w:w="0" w:type="auto"/>
        <w:tblCellSpacing w:w="15" w:type="dxa"/>
        <w:tblCellMar>
          <w:top w:w="15" w:type="dxa"/>
          <w:left w:w="15" w:type="dxa"/>
          <w:bottom w:w="15" w:type="dxa"/>
          <w:right w:w="15" w:type="dxa"/>
        </w:tblCellMar>
        <w:tblLook w:val="04A0"/>
      </w:tblPr>
      <w:tblGrid>
        <w:gridCol w:w="3474"/>
        <w:gridCol w:w="195"/>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Groupe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0</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Index</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0</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d’états d’inactivité (C)</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3</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d’états de performance (P)</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3</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d’états d’accélération (T)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8</w:t>
            </w:r>
          </w:p>
        </w:tc>
      </w:tr>
    </w:tbl>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 xml:space="preserve">Capacités de gestion de l’alimentation de la </w:t>
      </w:r>
      <w:proofErr w:type="spellStart"/>
      <w:r w:rsidRPr="00B97526">
        <w:rPr>
          <w:rFonts w:ascii="Times New Roman" w:eastAsia="Times New Roman" w:hAnsi="Times New Roman" w:cs="Times New Roman"/>
          <w:sz w:val="24"/>
          <w:szCs w:val="24"/>
          <w:lang w:eastAsia="fr-FR"/>
        </w:rPr>
        <w:t>plateforme:Capacités</w:t>
      </w:r>
      <w:proofErr w:type="spellEnd"/>
      <w:r w:rsidRPr="00B97526">
        <w:rPr>
          <w:rFonts w:ascii="Times New Roman" w:eastAsia="Times New Roman" w:hAnsi="Times New Roman" w:cs="Times New Roman"/>
          <w:sz w:val="24"/>
          <w:szCs w:val="24"/>
          <w:lang w:eastAsia="fr-FR"/>
        </w:rPr>
        <w:t xml:space="preserve"> de gestion de l’alimentation du processeur</w:t>
      </w:r>
    </w:p>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Par une gestion efficace de l’alimentation du processeur, l’ordinateur peut établir automatiquement un équilibre entre performances et consommation d’énergie.</w:t>
      </w:r>
    </w:p>
    <w:tbl>
      <w:tblPr>
        <w:tblW w:w="0" w:type="auto"/>
        <w:tblCellSpacing w:w="15" w:type="dxa"/>
        <w:tblCellMar>
          <w:top w:w="15" w:type="dxa"/>
          <w:left w:w="15" w:type="dxa"/>
          <w:bottom w:w="15" w:type="dxa"/>
          <w:right w:w="15" w:type="dxa"/>
        </w:tblCellMar>
        <w:tblLook w:val="04A0"/>
      </w:tblPr>
      <w:tblGrid>
        <w:gridCol w:w="3474"/>
        <w:gridCol w:w="195"/>
      </w:tblGrid>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Groupe</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0</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Index</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1</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d’états d’inactivité (C)</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3</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d’états de performance (P)</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3</w:t>
            </w:r>
          </w:p>
        </w:tc>
      </w:tr>
      <w:tr w:rsidR="00B97526" w:rsidRPr="00B97526" w:rsidTr="00B97526">
        <w:trPr>
          <w:tblCellSpacing w:w="15" w:type="dxa"/>
        </w:trPr>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Nombre d’états d’accélération (T)</w:t>
            </w:r>
          </w:p>
        </w:tc>
        <w:tc>
          <w:tcPr>
            <w:tcW w:w="0" w:type="auto"/>
            <w:vAlign w:val="center"/>
            <w:hideMark/>
          </w:tcPr>
          <w:p w:rsidR="00B97526" w:rsidRPr="00B97526" w:rsidRDefault="00B97526" w:rsidP="00B97526">
            <w:pPr>
              <w:spacing w:after="0" w:line="240" w:lineRule="auto"/>
              <w:rPr>
                <w:rFonts w:ascii="Times New Roman" w:eastAsia="Times New Roman" w:hAnsi="Times New Roman" w:cs="Times New Roman"/>
                <w:sz w:val="24"/>
                <w:szCs w:val="24"/>
                <w:lang w:eastAsia="fr-FR"/>
              </w:rPr>
            </w:pPr>
            <w:r w:rsidRPr="00B97526">
              <w:rPr>
                <w:rFonts w:ascii="Times New Roman" w:eastAsia="Times New Roman" w:hAnsi="Times New Roman" w:cs="Times New Roman"/>
                <w:sz w:val="24"/>
                <w:szCs w:val="24"/>
                <w:lang w:eastAsia="fr-FR"/>
              </w:rPr>
              <w:t>8</w:t>
            </w:r>
          </w:p>
        </w:tc>
      </w:tr>
    </w:tbl>
    <w:p w:rsidR="00DF4D6E" w:rsidRDefault="00DF4D6E"/>
    <w:sectPr w:rsidR="00DF4D6E" w:rsidSect="00DF4D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B97526"/>
    <w:rsid w:val="00B97526"/>
    <w:rsid w:val="00DF4D6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D6E"/>
  </w:style>
  <w:style w:type="paragraph" w:styleId="Titre2">
    <w:name w:val="heading 2"/>
    <w:basedOn w:val="Normal"/>
    <w:link w:val="Titre2Car"/>
    <w:uiPriority w:val="9"/>
    <w:qFormat/>
    <w:rsid w:val="00B9752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B97526"/>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B97526"/>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B97526"/>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B97526"/>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B97526"/>
    <w:rPr>
      <w:rFonts w:ascii="Times New Roman" w:eastAsia="Times New Roman" w:hAnsi="Times New Roman" w:cs="Times New Roman"/>
      <w:b/>
      <w:bCs/>
      <w:sz w:val="24"/>
      <w:szCs w:val="24"/>
      <w:lang w:eastAsia="fr-FR"/>
    </w:rPr>
  </w:style>
  <w:style w:type="character" w:customStyle="1" w:styleId="detail-name">
    <w:name w:val="detail-name"/>
    <w:basedOn w:val="Policepardfaut"/>
    <w:rsid w:val="00B97526"/>
  </w:style>
</w:styles>
</file>

<file path=word/webSettings.xml><?xml version="1.0" encoding="utf-8"?>
<w:webSettings xmlns:r="http://schemas.openxmlformats.org/officeDocument/2006/relationships" xmlns:w="http://schemas.openxmlformats.org/wordprocessingml/2006/main">
  <w:divs>
    <w:div w:id="1909073991">
      <w:bodyDiv w:val="1"/>
      <w:marLeft w:val="0"/>
      <w:marRight w:val="0"/>
      <w:marTop w:val="0"/>
      <w:marBottom w:val="0"/>
      <w:divBdr>
        <w:top w:val="none" w:sz="0" w:space="0" w:color="auto"/>
        <w:left w:val="none" w:sz="0" w:space="0" w:color="auto"/>
        <w:bottom w:val="none" w:sz="0" w:space="0" w:color="auto"/>
        <w:right w:val="none" w:sz="0" w:space="0" w:color="auto"/>
      </w:divBdr>
      <w:divsChild>
        <w:div w:id="220287390">
          <w:marLeft w:val="0"/>
          <w:marRight w:val="0"/>
          <w:marTop w:val="0"/>
          <w:marBottom w:val="0"/>
          <w:divBdr>
            <w:top w:val="none" w:sz="0" w:space="0" w:color="auto"/>
            <w:left w:val="none" w:sz="0" w:space="0" w:color="auto"/>
            <w:bottom w:val="none" w:sz="0" w:space="0" w:color="auto"/>
            <w:right w:val="none" w:sz="0" w:space="0" w:color="auto"/>
          </w:divBdr>
          <w:divsChild>
            <w:div w:id="1071267798">
              <w:marLeft w:val="0"/>
              <w:marRight w:val="0"/>
              <w:marTop w:val="0"/>
              <w:marBottom w:val="0"/>
              <w:divBdr>
                <w:top w:val="none" w:sz="0" w:space="0" w:color="auto"/>
                <w:left w:val="none" w:sz="0" w:space="0" w:color="auto"/>
                <w:bottom w:val="none" w:sz="0" w:space="0" w:color="auto"/>
                <w:right w:val="none" w:sz="0" w:space="0" w:color="auto"/>
              </w:divBdr>
              <w:divsChild>
                <w:div w:id="1329476178">
                  <w:marLeft w:val="0"/>
                  <w:marRight w:val="0"/>
                  <w:marTop w:val="0"/>
                  <w:marBottom w:val="0"/>
                  <w:divBdr>
                    <w:top w:val="none" w:sz="0" w:space="0" w:color="auto"/>
                    <w:left w:val="none" w:sz="0" w:space="0" w:color="auto"/>
                    <w:bottom w:val="none" w:sz="0" w:space="0" w:color="auto"/>
                    <w:right w:val="none" w:sz="0" w:space="0" w:color="auto"/>
                  </w:divBdr>
                </w:div>
                <w:div w:id="2122215146">
                  <w:marLeft w:val="0"/>
                  <w:marRight w:val="0"/>
                  <w:marTop w:val="0"/>
                  <w:marBottom w:val="0"/>
                  <w:divBdr>
                    <w:top w:val="none" w:sz="0" w:space="0" w:color="auto"/>
                    <w:left w:val="none" w:sz="0" w:space="0" w:color="auto"/>
                    <w:bottom w:val="none" w:sz="0" w:space="0" w:color="auto"/>
                    <w:right w:val="none" w:sz="0" w:space="0" w:color="auto"/>
                  </w:divBdr>
                  <w:divsChild>
                    <w:div w:id="23324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264034">
          <w:marLeft w:val="0"/>
          <w:marRight w:val="0"/>
          <w:marTop w:val="0"/>
          <w:marBottom w:val="0"/>
          <w:divBdr>
            <w:top w:val="none" w:sz="0" w:space="0" w:color="auto"/>
            <w:left w:val="none" w:sz="0" w:space="0" w:color="auto"/>
            <w:bottom w:val="none" w:sz="0" w:space="0" w:color="auto"/>
            <w:right w:val="none" w:sz="0" w:space="0" w:color="auto"/>
          </w:divBdr>
          <w:divsChild>
            <w:div w:id="2023622845">
              <w:marLeft w:val="0"/>
              <w:marRight w:val="0"/>
              <w:marTop w:val="0"/>
              <w:marBottom w:val="0"/>
              <w:divBdr>
                <w:top w:val="none" w:sz="0" w:space="0" w:color="auto"/>
                <w:left w:val="none" w:sz="0" w:space="0" w:color="auto"/>
                <w:bottom w:val="none" w:sz="0" w:space="0" w:color="auto"/>
                <w:right w:val="none" w:sz="0" w:space="0" w:color="auto"/>
              </w:divBdr>
              <w:divsChild>
                <w:div w:id="797453655">
                  <w:marLeft w:val="0"/>
                  <w:marRight w:val="0"/>
                  <w:marTop w:val="0"/>
                  <w:marBottom w:val="0"/>
                  <w:divBdr>
                    <w:top w:val="none" w:sz="0" w:space="0" w:color="auto"/>
                    <w:left w:val="none" w:sz="0" w:space="0" w:color="auto"/>
                    <w:bottom w:val="none" w:sz="0" w:space="0" w:color="auto"/>
                    <w:right w:val="none" w:sz="0" w:space="0" w:color="auto"/>
                  </w:divBdr>
                </w:div>
                <w:div w:id="1433283030">
                  <w:marLeft w:val="0"/>
                  <w:marRight w:val="0"/>
                  <w:marTop w:val="0"/>
                  <w:marBottom w:val="0"/>
                  <w:divBdr>
                    <w:top w:val="none" w:sz="0" w:space="0" w:color="auto"/>
                    <w:left w:val="none" w:sz="0" w:space="0" w:color="auto"/>
                    <w:bottom w:val="none" w:sz="0" w:space="0" w:color="auto"/>
                    <w:right w:val="none" w:sz="0" w:space="0" w:color="auto"/>
                  </w:divBdr>
                  <w:divsChild>
                    <w:div w:id="180330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6079">
          <w:marLeft w:val="0"/>
          <w:marRight w:val="0"/>
          <w:marTop w:val="0"/>
          <w:marBottom w:val="0"/>
          <w:divBdr>
            <w:top w:val="none" w:sz="0" w:space="0" w:color="auto"/>
            <w:left w:val="none" w:sz="0" w:space="0" w:color="auto"/>
            <w:bottom w:val="none" w:sz="0" w:space="0" w:color="auto"/>
            <w:right w:val="none" w:sz="0" w:space="0" w:color="auto"/>
          </w:divBdr>
          <w:divsChild>
            <w:div w:id="1546135428">
              <w:marLeft w:val="0"/>
              <w:marRight w:val="0"/>
              <w:marTop w:val="0"/>
              <w:marBottom w:val="0"/>
              <w:divBdr>
                <w:top w:val="none" w:sz="0" w:space="0" w:color="auto"/>
                <w:left w:val="none" w:sz="0" w:space="0" w:color="auto"/>
                <w:bottom w:val="none" w:sz="0" w:space="0" w:color="auto"/>
                <w:right w:val="none" w:sz="0" w:space="0" w:color="auto"/>
              </w:divBdr>
              <w:divsChild>
                <w:div w:id="483859103">
                  <w:marLeft w:val="0"/>
                  <w:marRight w:val="0"/>
                  <w:marTop w:val="0"/>
                  <w:marBottom w:val="0"/>
                  <w:divBdr>
                    <w:top w:val="none" w:sz="0" w:space="0" w:color="auto"/>
                    <w:left w:val="none" w:sz="0" w:space="0" w:color="auto"/>
                    <w:bottom w:val="none" w:sz="0" w:space="0" w:color="auto"/>
                    <w:right w:val="none" w:sz="0" w:space="0" w:color="auto"/>
                  </w:divBdr>
                </w:div>
                <w:div w:id="2060353507">
                  <w:marLeft w:val="0"/>
                  <w:marRight w:val="0"/>
                  <w:marTop w:val="0"/>
                  <w:marBottom w:val="0"/>
                  <w:divBdr>
                    <w:top w:val="none" w:sz="0" w:space="0" w:color="auto"/>
                    <w:left w:val="none" w:sz="0" w:space="0" w:color="auto"/>
                    <w:bottom w:val="none" w:sz="0" w:space="0" w:color="auto"/>
                    <w:right w:val="none" w:sz="0" w:space="0" w:color="auto"/>
                  </w:divBdr>
                  <w:divsChild>
                    <w:div w:id="12825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697151">
          <w:marLeft w:val="0"/>
          <w:marRight w:val="0"/>
          <w:marTop w:val="0"/>
          <w:marBottom w:val="0"/>
          <w:divBdr>
            <w:top w:val="none" w:sz="0" w:space="0" w:color="auto"/>
            <w:left w:val="none" w:sz="0" w:space="0" w:color="auto"/>
            <w:bottom w:val="none" w:sz="0" w:space="0" w:color="auto"/>
            <w:right w:val="none" w:sz="0" w:space="0" w:color="auto"/>
          </w:divBdr>
          <w:divsChild>
            <w:div w:id="403382377">
              <w:marLeft w:val="0"/>
              <w:marRight w:val="0"/>
              <w:marTop w:val="0"/>
              <w:marBottom w:val="0"/>
              <w:divBdr>
                <w:top w:val="none" w:sz="0" w:space="0" w:color="auto"/>
                <w:left w:val="none" w:sz="0" w:space="0" w:color="auto"/>
                <w:bottom w:val="none" w:sz="0" w:space="0" w:color="auto"/>
                <w:right w:val="none" w:sz="0" w:space="0" w:color="auto"/>
              </w:divBdr>
              <w:divsChild>
                <w:div w:id="363136429">
                  <w:marLeft w:val="0"/>
                  <w:marRight w:val="0"/>
                  <w:marTop w:val="0"/>
                  <w:marBottom w:val="0"/>
                  <w:divBdr>
                    <w:top w:val="none" w:sz="0" w:space="0" w:color="auto"/>
                    <w:left w:val="none" w:sz="0" w:space="0" w:color="auto"/>
                    <w:bottom w:val="none" w:sz="0" w:space="0" w:color="auto"/>
                    <w:right w:val="none" w:sz="0" w:space="0" w:color="auto"/>
                  </w:divBdr>
                </w:div>
                <w:div w:id="373966153">
                  <w:marLeft w:val="0"/>
                  <w:marRight w:val="0"/>
                  <w:marTop w:val="0"/>
                  <w:marBottom w:val="0"/>
                  <w:divBdr>
                    <w:top w:val="none" w:sz="0" w:space="0" w:color="auto"/>
                    <w:left w:val="none" w:sz="0" w:space="0" w:color="auto"/>
                    <w:bottom w:val="none" w:sz="0" w:space="0" w:color="auto"/>
                    <w:right w:val="none" w:sz="0" w:space="0" w:color="auto"/>
                  </w:divBdr>
                  <w:divsChild>
                    <w:div w:id="12717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180510">
          <w:marLeft w:val="0"/>
          <w:marRight w:val="0"/>
          <w:marTop w:val="0"/>
          <w:marBottom w:val="0"/>
          <w:divBdr>
            <w:top w:val="none" w:sz="0" w:space="0" w:color="auto"/>
            <w:left w:val="none" w:sz="0" w:space="0" w:color="auto"/>
            <w:bottom w:val="none" w:sz="0" w:space="0" w:color="auto"/>
            <w:right w:val="none" w:sz="0" w:space="0" w:color="auto"/>
          </w:divBdr>
          <w:divsChild>
            <w:div w:id="1893616267">
              <w:marLeft w:val="0"/>
              <w:marRight w:val="0"/>
              <w:marTop w:val="0"/>
              <w:marBottom w:val="0"/>
              <w:divBdr>
                <w:top w:val="none" w:sz="0" w:space="0" w:color="auto"/>
                <w:left w:val="none" w:sz="0" w:space="0" w:color="auto"/>
                <w:bottom w:val="none" w:sz="0" w:space="0" w:color="auto"/>
                <w:right w:val="none" w:sz="0" w:space="0" w:color="auto"/>
              </w:divBdr>
              <w:divsChild>
                <w:div w:id="1004744685">
                  <w:marLeft w:val="0"/>
                  <w:marRight w:val="0"/>
                  <w:marTop w:val="0"/>
                  <w:marBottom w:val="0"/>
                  <w:divBdr>
                    <w:top w:val="none" w:sz="0" w:space="0" w:color="auto"/>
                    <w:left w:val="none" w:sz="0" w:space="0" w:color="auto"/>
                    <w:bottom w:val="none" w:sz="0" w:space="0" w:color="auto"/>
                    <w:right w:val="none" w:sz="0" w:space="0" w:color="auto"/>
                  </w:divBdr>
                </w:div>
                <w:div w:id="987437347">
                  <w:marLeft w:val="0"/>
                  <w:marRight w:val="0"/>
                  <w:marTop w:val="0"/>
                  <w:marBottom w:val="0"/>
                  <w:divBdr>
                    <w:top w:val="none" w:sz="0" w:space="0" w:color="auto"/>
                    <w:left w:val="none" w:sz="0" w:space="0" w:color="auto"/>
                    <w:bottom w:val="none" w:sz="0" w:space="0" w:color="auto"/>
                    <w:right w:val="none" w:sz="0" w:space="0" w:color="auto"/>
                  </w:divBdr>
                  <w:divsChild>
                    <w:div w:id="6254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034781">
          <w:marLeft w:val="0"/>
          <w:marRight w:val="0"/>
          <w:marTop w:val="0"/>
          <w:marBottom w:val="0"/>
          <w:divBdr>
            <w:top w:val="none" w:sz="0" w:space="0" w:color="auto"/>
            <w:left w:val="none" w:sz="0" w:space="0" w:color="auto"/>
            <w:bottom w:val="none" w:sz="0" w:space="0" w:color="auto"/>
            <w:right w:val="none" w:sz="0" w:space="0" w:color="auto"/>
          </w:divBdr>
          <w:divsChild>
            <w:div w:id="1118253861">
              <w:marLeft w:val="0"/>
              <w:marRight w:val="0"/>
              <w:marTop w:val="0"/>
              <w:marBottom w:val="0"/>
              <w:divBdr>
                <w:top w:val="none" w:sz="0" w:space="0" w:color="auto"/>
                <w:left w:val="none" w:sz="0" w:space="0" w:color="auto"/>
                <w:bottom w:val="none" w:sz="0" w:space="0" w:color="auto"/>
                <w:right w:val="none" w:sz="0" w:space="0" w:color="auto"/>
              </w:divBdr>
              <w:divsChild>
                <w:div w:id="1654724827">
                  <w:marLeft w:val="0"/>
                  <w:marRight w:val="0"/>
                  <w:marTop w:val="0"/>
                  <w:marBottom w:val="0"/>
                  <w:divBdr>
                    <w:top w:val="none" w:sz="0" w:space="0" w:color="auto"/>
                    <w:left w:val="none" w:sz="0" w:space="0" w:color="auto"/>
                    <w:bottom w:val="none" w:sz="0" w:space="0" w:color="auto"/>
                    <w:right w:val="none" w:sz="0" w:space="0" w:color="auto"/>
                  </w:divBdr>
                </w:div>
                <w:div w:id="621227830">
                  <w:marLeft w:val="0"/>
                  <w:marRight w:val="0"/>
                  <w:marTop w:val="0"/>
                  <w:marBottom w:val="0"/>
                  <w:divBdr>
                    <w:top w:val="none" w:sz="0" w:space="0" w:color="auto"/>
                    <w:left w:val="none" w:sz="0" w:space="0" w:color="auto"/>
                    <w:bottom w:val="none" w:sz="0" w:space="0" w:color="auto"/>
                    <w:right w:val="none" w:sz="0" w:space="0" w:color="auto"/>
                  </w:divBdr>
                  <w:divsChild>
                    <w:div w:id="7350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10217">
          <w:marLeft w:val="0"/>
          <w:marRight w:val="0"/>
          <w:marTop w:val="0"/>
          <w:marBottom w:val="0"/>
          <w:divBdr>
            <w:top w:val="none" w:sz="0" w:space="0" w:color="auto"/>
            <w:left w:val="none" w:sz="0" w:space="0" w:color="auto"/>
            <w:bottom w:val="none" w:sz="0" w:space="0" w:color="auto"/>
            <w:right w:val="none" w:sz="0" w:space="0" w:color="auto"/>
          </w:divBdr>
          <w:divsChild>
            <w:div w:id="1214073775">
              <w:marLeft w:val="0"/>
              <w:marRight w:val="0"/>
              <w:marTop w:val="0"/>
              <w:marBottom w:val="0"/>
              <w:divBdr>
                <w:top w:val="none" w:sz="0" w:space="0" w:color="auto"/>
                <w:left w:val="none" w:sz="0" w:space="0" w:color="auto"/>
                <w:bottom w:val="none" w:sz="0" w:space="0" w:color="auto"/>
                <w:right w:val="none" w:sz="0" w:space="0" w:color="auto"/>
              </w:divBdr>
              <w:divsChild>
                <w:div w:id="1240561340">
                  <w:marLeft w:val="0"/>
                  <w:marRight w:val="0"/>
                  <w:marTop w:val="0"/>
                  <w:marBottom w:val="0"/>
                  <w:divBdr>
                    <w:top w:val="none" w:sz="0" w:space="0" w:color="auto"/>
                    <w:left w:val="none" w:sz="0" w:space="0" w:color="auto"/>
                    <w:bottom w:val="none" w:sz="0" w:space="0" w:color="auto"/>
                    <w:right w:val="none" w:sz="0" w:space="0" w:color="auto"/>
                  </w:divBdr>
                </w:div>
                <w:div w:id="1664355327">
                  <w:marLeft w:val="0"/>
                  <w:marRight w:val="0"/>
                  <w:marTop w:val="0"/>
                  <w:marBottom w:val="0"/>
                  <w:divBdr>
                    <w:top w:val="none" w:sz="0" w:space="0" w:color="auto"/>
                    <w:left w:val="none" w:sz="0" w:space="0" w:color="auto"/>
                    <w:bottom w:val="none" w:sz="0" w:space="0" w:color="auto"/>
                    <w:right w:val="none" w:sz="0" w:space="0" w:color="auto"/>
                  </w:divBdr>
                  <w:divsChild>
                    <w:div w:id="8768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2642">
          <w:marLeft w:val="0"/>
          <w:marRight w:val="0"/>
          <w:marTop w:val="0"/>
          <w:marBottom w:val="0"/>
          <w:divBdr>
            <w:top w:val="none" w:sz="0" w:space="0" w:color="auto"/>
            <w:left w:val="none" w:sz="0" w:space="0" w:color="auto"/>
            <w:bottom w:val="none" w:sz="0" w:space="0" w:color="auto"/>
            <w:right w:val="none" w:sz="0" w:space="0" w:color="auto"/>
          </w:divBdr>
          <w:divsChild>
            <w:div w:id="324405362">
              <w:marLeft w:val="0"/>
              <w:marRight w:val="0"/>
              <w:marTop w:val="0"/>
              <w:marBottom w:val="0"/>
              <w:divBdr>
                <w:top w:val="none" w:sz="0" w:space="0" w:color="auto"/>
                <w:left w:val="none" w:sz="0" w:space="0" w:color="auto"/>
                <w:bottom w:val="none" w:sz="0" w:space="0" w:color="auto"/>
                <w:right w:val="none" w:sz="0" w:space="0" w:color="auto"/>
              </w:divBdr>
              <w:divsChild>
                <w:div w:id="337929159">
                  <w:marLeft w:val="0"/>
                  <w:marRight w:val="0"/>
                  <w:marTop w:val="0"/>
                  <w:marBottom w:val="0"/>
                  <w:divBdr>
                    <w:top w:val="none" w:sz="0" w:space="0" w:color="auto"/>
                    <w:left w:val="none" w:sz="0" w:space="0" w:color="auto"/>
                    <w:bottom w:val="none" w:sz="0" w:space="0" w:color="auto"/>
                    <w:right w:val="none" w:sz="0" w:space="0" w:color="auto"/>
                  </w:divBdr>
                </w:div>
                <w:div w:id="718943246">
                  <w:marLeft w:val="0"/>
                  <w:marRight w:val="0"/>
                  <w:marTop w:val="0"/>
                  <w:marBottom w:val="0"/>
                  <w:divBdr>
                    <w:top w:val="none" w:sz="0" w:space="0" w:color="auto"/>
                    <w:left w:val="none" w:sz="0" w:space="0" w:color="auto"/>
                    <w:bottom w:val="none" w:sz="0" w:space="0" w:color="auto"/>
                    <w:right w:val="none" w:sz="0" w:space="0" w:color="auto"/>
                  </w:divBdr>
                  <w:divsChild>
                    <w:div w:id="19834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641282">
          <w:marLeft w:val="0"/>
          <w:marRight w:val="0"/>
          <w:marTop w:val="0"/>
          <w:marBottom w:val="0"/>
          <w:divBdr>
            <w:top w:val="none" w:sz="0" w:space="0" w:color="auto"/>
            <w:left w:val="none" w:sz="0" w:space="0" w:color="auto"/>
            <w:bottom w:val="none" w:sz="0" w:space="0" w:color="auto"/>
            <w:right w:val="none" w:sz="0" w:space="0" w:color="auto"/>
          </w:divBdr>
          <w:divsChild>
            <w:div w:id="1825314897">
              <w:marLeft w:val="0"/>
              <w:marRight w:val="0"/>
              <w:marTop w:val="0"/>
              <w:marBottom w:val="0"/>
              <w:divBdr>
                <w:top w:val="none" w:sz="0" w:space="0" w:color="auto"/>
                <w:left w:val="none" w:sz="0" w:space="0" w:color="auto"/>
                <w:bottom w:val="none" w:sz="0" w:space="0" w:color="auto"/>
                <w:right w:val="none" w:sz="0" w:space="0" w:color="auto"/>
              </w:divBdr>
              <w:divsChild>
                <w:div w:id="1819608088">
                  <w:marLeft w:val="0"/>
                  <w:marRight w:val="0"/>
                  <w:marTop w:val="0"/>
                  <w:marBottom w:val="0"/>
                  <w:divBdr>
                    <w:top w:val="none" w:sz="0" w:space="0" w:color="auto"/>
                    <w:left w:val="none" w:sz="0" w:space="0" w:color="auto"/>
                    <w:bottom w:val="none" w:sz="0" w:space="0" w:color="auto"/>
                    <w:right w:val="none" w:sz="0" w:space="0" w:color="auto"/>
                  </w:divBdr>
                </w:div>
                <w:div w:id="387415572">
                  <w:marLeft w:val="0"/>
                  <w:marRight w:val="0"/>
                  <w:marTop w:val="0"/>
                  <w:marBottom w:val="0"/>
                  <w:divBdr>
                    <w:top w:val="none" w:sz="0" w:space="0" w:color="auto"/>
                    <w:left w:val="none" w:sz="0" w:space="0" w:color="auto"/>
                    <w:bottom w:val="none" w:sz="0" w:space="0" w:color="auto"/>
                    <w:right w:val="none" w:sz="0" w:space="0" w:color="auto"/>
                  </w:divBdr>
                  <w:divsChild>
                    <w:div w:id="59201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20205">
          <w:marLeft w:val="0"/>
          <w:marRight w:val="0"/>
          <w:marTop w:val="0"/>
          <w:marBottom w:val="0"/>
          <w:divBdr>
            <w:top w:val="none" w:sz="0" w:space="0" w:color="auto"/>
            <w:left w:val="none" w:sz="0" w:space="0" w:color="auto"/>
            <w:bottom w:val="none" w:sz="0" w:space="0" w:color="auto"/>
            <w:right w:val="none" w:sz="0" w:space="0" w:color="auto"/>
          </w:divBdr>
          <w:divsChild>
            <w:div w:id="60905697">
              <w:marLeft w:val="0"/>
              <w:marRight w:val="0"/>
              <w:marTop w:val="0"/>
              <w:marBottom w:val="0"/>
              <w:divBdr>
                <w:top w:val="none" w:sz="0" w:space="0" w:color="auto"/>
                <w:left w:val="none" w:sz="0" w:space="0" w:color="auto"/>
                <w:bottom w:val="none" w:sz="0" w:space="0" w:color="auto"/>
                <w:right w:val="none" w:sz="0" w:space="0" w:color="auto"/>
              </w:divBdr>
              <w:divsChild>
                <w:div w:id="983582751">
                  <w:marLeft w:val="0"/>
                  <w:marRight w:val="0"/>
                  <w:marTop w:val="0"/>
                  <w:marBottom w:val="0"/>
                  <w:divBdr>
                    <w:top w:val="none" w:sz="0" w:space="0" w:color="auto"/>
                    <w:left w:val="none" w:sz="0" w:space="0" w:color="auto"/>
                    <w:bottom w:val="none" w:sz="0" w:space="0" w:color="auto"/>
                    <w:right w:val="none" w:sz="0" w:space="0" w:color="auto"/>
                  </w:divBdr>
                </w:div>
                <w:div w:id="1325358910">
                  <w:marLeft w:val="0"/>
                  <w:marRight w:val="0"/>
                  <w:marTop w:val="0"/>
                  <w:marBottom w:val="0"/>
                  <w:divBdr>
                    <w:top w:val="none" w:sz="0" w:space="0" w:color="auto"/>
                    <w:left w:val="none" w:sz="0" w:space="0" w:color="auto"/>
                    <w:bottom w:val="none" w:sz="0" w:space="0" w:color="auto"/>
                    <w:right w:val="none" w:sz="0" w:space="0" w:color="auto"/>
                  </w:divBdr>
                  <w:divsChild>
                    <w:div w:id="149835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130778">
          <w:marLeft w:val="0"/>
          <w:marRight w:val="0"/>
          <w:marTop w:val="0"/>
          <w:marBottom w:val="0"/>
          <w:divBdr>
            <w:top w:val="none" w:sz="0" w:space="0" w:color="auto"/>
            <w:left w:val="none" w:sz="0" w:space="0" w:color="auto"/>
            <w:bottom w:val="none" w:sz="0" w:space="0" w:color="auto"/>
            <w:right w:val="none" w:sz="0" w:space="0" w:color="auto"/>
          </w:divBdr>
          <w:divsChild>
            <w:div w:id="238834781">
              <w:marLeft w:val="0"/>
              <w:marRight w:val="0"/>
              <w:marTop w:val="0"/>
              <w:marBottom w:val="0"/>
              <w:divBdr>
                <w:top w:val="none" w:sz="0" w:space="0" w:color="auto"/>
                <w:left w:val="none" w:sz="0" w:space="0" w:color="auto"/>
                <w:bottom w:val="none" w:sz="0" w:space="0" w:color="auto"/>
                <w:right w:val="none" w:sz="0" w:space="0" w:color="auto"/>
              </w:divBdr>
              <w:divsChild>
                <w:div w:id="872501049">
                  <w:marLeft w:val="0"/>
                  <w:marRight w:val="0"/>
                  <w:marTop w:val="0"/>
                  <w:marBottom w:val="0"/>
                  <w:divBdr>
                    <w:top w:val="none" w:sz="0" w:space="0" w:color="auto"/>
                    <w:left w:val="none" w:sz="0" w:space="0" w:color="auto"/>
                    <w:bottom w:val="none" w:sz="0" w:space="0" w:color="auto"/>
                    <w:right w:val="none" w:sz="0" w:space="0" w:color="auto"/>
                  </w:divBdr>
                </w:div>
                <w:div w:id="440733214">
                  <w:marLeft w:val="0"/>
                  <w:marRight w:val="0"/>
                  <w:marTop w:val="0"/>
                  <w:marBottom w:val="0"/>
                  <w:divBdr>
                    <w:top w:val="none" w:sz="0" w:space="0" w:color="auto"/>
                    <w:left w:val="none" w:sz="0" w:space="0" w:color="auto"/>
                    <w:bottom w:val="none" w:sz="0" w:space="0" w:color="auto"/>
                    <w:right w:val="none" w:sz="0" w:space="0" w:color="auto"/>
                  </w:divBdr>
                  <w:divsChild>
                    <w:div w:id="13097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72476">
          <w:marLeft w:val="0"/>
          <w:marRight w:val="0"/>
          <w:marTop w:val="0"/>
          <w:marBottom w:val="0"/>
          <w:divBdr>
            <w:top w:val="none" w:sz="0" w:space="0" w:color="auto"/>
            <w:left w:val="none" w:sz="0" w:space="0" w:color="auto"/>
            <w:bottom w:val="none" w:sz="0" w:space="0" w:color="auto"/>
            <w:right w:val="none" w:sz="0" w:space="0" w:color="auto"/>
          </w:divBdr>
          <w:divsChild>
            <w:div w:id="1980718907">
              <w:marLeft w:val="0"/>
              <w:marRight w:val="0"/>
              <w:marTop w:val="0"/>
              <w:marBottom w:val="0"/>
              <w:divBdr>
                <w:top w:val="none" w:sz="0" w:space="0" w:color="auto"/>
                <w:left w:val="none" w:sz="0" w:space="0" w:color="auto"/>
                <w:bottom w:val="none" w:sz="0" w:space="0" w:color="auto"/>
                <w:right w:val="none" w:sz="0" w:space="0" w:color="auto"/>
              </w:divBdr>
              <w:divsChild>
                <w:div w:id="933396005">
                  <w:marLeft w:val="0"/>
                  <w:marRight w:val="0"/>
                  <w:marTop w:val="0"/>
                  <w:marBottom w:val="0"/>
                  <w:divBdr>
                    <w:top w:val="none" w:sz="0" w:space="0" w:color="auto"/>
                    <w:left w:val="none" w:sz="0" w:space="0" w:color="auto"/>
                    <w:bottom w:val="none" w:sz="0" w:space="0" w:color="auto"/>
                    <w:right w:val="none" w:sz="0" w:space="0" w:color="auto"/>
                  </w:divBdr>
                </w:div>
                <w:div w:id="1375077106">
                  <w:marLeft w:val="0"/>
                  <w:marRight w:val="0"/>
                  <w:marTop w:val="0"/>
                  <w:marBottom w:val="0"/>
                  <w:divBdr>
                    <w:top w:val="none" w:sz="0" w:space="0" w:color="auto"/>
                    <w:left w:val="none" w:sz="0" w:space="0" w:color="auto"/>
                    <w:bottom w:val="none" w:sz="0" w:space="0" w:color="auto"/>
                    <w:right w:val="none" w:sz="0" w:space="0" w:color="auto"/>
                  </w:divBdr>
                  <w:divsChild>
                    <w:div w:id="19176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64568">
          <w:marLeft w:val="0"/>
          <w:marRight w:val="0"/>
          <w:marTop w:val="0"/>
          <w:marBottom w:val="0"/>
          <w:divBdr>
            <w:top w:val="none" w:sz="0" w:space="0" w:color="auto"/>
            <w:left w:val="none" w:sz="0" w:space="0" w:color="auto"/>
            <w:bottom w:val="none" w:sz="0" w:space="0" w:color="auto"/>
            <w:right w:val="none" w:sz="0" w:space="0" w:color="auto"/>
          </w:divBdr>
          <w:divsChild>
            <w:div w:id="495927137">
              <w:marLeft w:val="0"/>
              <w:marRight w:val="0"/>
              <w:marTop w:val="0"/>
              <w:marBottom w:val="0"/>
              <w:divBdr>
                <w:top w:val="none" w:sz="0" w:space="0" w:color="auto"/>
                <w:left w:val="none" w:sz="0" w:space="0" w:color="auto"/>
                <w:bottom w:val="none" w:sz="0" w:space="0" w:color="auto"/>
                <w:right w:val="none" w:sz="0" w:space="0" w:color="auto"/>
              </w:divBdr>
              <w:divsChild>
                <w:div w:id="882404607">
                  <w:marLeft w:val="0"/>
                  <w:marRight w:val="0"/>
                  <w:marTop w:val="0"/>
                  <w:marBottom w:val="0"/>
                  <w:divBdr>
                    <w:top w:val="none" w:sz="0" w:space="0" w:color="auto"/>
                    <w:left w:val="none" w:sz="0" w:space="0" w:color="auto"/>
                    <w:bottom w:val="none" w:sz="0" w:space="0" w:color="auto"/>
                    <w:right w:val="none" w:sz="0" w:space="0" w:color="auto"/>
                  </w:divBdr>
                </w:div>
                <w:div w:id="251083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5429">
          <w:marLeft w:val="0"/>
          <w:marRight w:val="0"/>
          <w:marTop w:val="0"/>
          <w:marBottom w:val="0"/>
          <w:divBdr>
            <w:top w:val="none" w:sz="0" w:space="0" w:color="auto"/>
            <w:left w:val="none" w:sz="0" w:space="0" w:color="auto"/>
            <w:bottom w:val="none" w:sz="0" w:space="0" w:color="auto"/>
            <w:right w:val="none" w:sz="0" w:space="0" w:color="auto"/>
          </w:divBdr>
          <w:divsChild>
            <w:div w:id="1760826314">
              <w:marLeft w:val="0"/>
              <w:marRight w:val="0"/>
              <w:marTop w:val="0"/>
              <w:marBottom w:val="0"/>
              <w:divBdr>
                <w:top w:val="none" w:sz="0" w:space="0" w:color="auto"/>
                <w:left w:val="none" w:sz="0" w:space="0" w:color="auto"/>
                <w:bottom w:val="none" w:sz="0" w:space="0" w:color="auto"/>
                <w:right w:val="none" w:sz="0" w:space="0" w:color="auto"/>
              </w:divBdr>
              <w:divsChild>
                <w:div w:id="330449138">
                  <w:marLeft w:val="0"/>
                  <w:marRight w:val="0"/>
                  <w:marTop w:val="0"/>
                  <w:marBottom w:val="0"/>
                  <w:divBdr>
                    <w:top w:val="none" w:sz="0" w:space="0" w:color="auto"/>
                    <w:left w:val="none" w:sz="0" w:space="0" w:color="auto"/>
                    <w:bottom w:val="none" w:sz="0" w:space="0" w:color="auto"/>
                    <w:right w:val="none" w:sz="0" w:space="0" w:color="auto"/>
                  </w:divBdr>
                </w:div>
                <w:div w:id="554320119">
                  <w:marLeft w:val="0"/>
                  <w:marRight w:val="0"/>
                  <w:marTop w:val="0"/>
                  <w:marBottom w:val="0"/>
                  <w:divBdr>
                    <w:top w:val="none" w:sz="0" w:space="0" w:color="auto"/>
                    <w:left w:val="none" w:sz="0" w:space="0" w:color="auto"/>
                    <w:bottom w:val="none" w:sz="0" w:space="0" w:color="auto"/>
                    <w:right w:val="none" w:sz="0" w:space="0" w:color="auto"/>
                  </w:divBdr>
                  <w:divsChild>
                    <w:div w:id="6652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564390">
          <w:marLeft w:val="0"/>
          <w:marRight w:val="0"/>
          <w:marTop w:val="0"/>
          <w:marBottom w:val="0"/>
          <w:divBdr>
            <w:top w:val="none" w:sz="0" w:space="0" w:color="auto"/>
            <w:left w:val="none" w:sz="0" w:space="0" w:color="auto"/>
            <w:bottom w:val="none" w:sz="0" w:space="0" w:color="auto"/>
            <w:right w:val="none" w:sz="0" w:space="0" w:color="auto"/>
          </w:divBdr>
          <w:divsChild>
            <w:div w:id="1651211090">
              <w:marLeft w:val="0"/>
              <w:marRight w:val="0"/>
              <w:marTop w:val="0"/>
              <w:marBottom w:val="0"/>
              <w:divBdr>
                <w:top w:val="none" w:sz="0" w:space="0" w:color="auto"/>
                <w:left w:val="none" w:sz="0" w:space="0" w:color="auto"/>
                <w:bottom w:val="none" w:sz="0" w:space="0" w:color="auto"/>
                <w:right w:val="none" w:sz="0" w:space="0" w:color="auto"/>
              </w:divBdr>
              <w:divsChild>
                <w:div w:id="1221794110">
                  <w:marLeft w:val="0"/>
                  <w:marRight w:val="0"/>
                  <w:marTop w:val="0"/>
                  <w:marBottom w:val="0"/>
                  <w:divBdr>
                    <w:top w:val="none" w:sz="0" w:space="0" w:color="auto"/>
                    <w:left w:val="none" w:sz="0" w:space="0" w:color="auto"/>
                    <w:bottom w:val="none" w:sz="0" w:space="0" w:color="auto"/>
                    <w:right w:val="none" w:sz="0" w:space="0" w:color="auto"/>
                  </w:divBdr>
                </w:div>
                <w:div w:id="1349212549">
                  <w:marLeft w:val="0"/>
                  <w:marRight w:val="0"/>
                  <w:marTop w:val="0"/>
                  <w:marBottom w:val="0"/>
                  <w:divBdr>
                    <w:top w:val="none" w:sz="0" w:space="0" w:color="auto"/>
                    <w:left w:val="none" w:sz="0" w:space="0" w:color="auto"/>
                    <w:bottom w:val="none" w:sz="0" w:space="0" w:color="auto"/>
                    <w:right w:val="none" w:sz="0" w:space="0" w:color="auto"/>
                  </w:divBdr>
                  <w:divsChild>
                    <w:div w:id="18715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661175">
          <w:marLeft w:val="0"/>
          <w:marRight w:val="0"/>
          <w:marTop w:val="0"/>
          <w:marBottom w:val="0"/>
          <w:divBdr>
            <w:top w:val="none" w:sz="0" w:space="0" w:color="auto"/>
            <w:left w:val="none" w:sz="0" w:space="0" w:color="auto"/>
            <w:bottom w:val="none" w:sz="0" w:space="0" w:color="auto"/>
            <w:right w:val="none" w:sz="0" w:space="0" w:color="auto"/>
          </w:divBdr>
          <w:divsChild>
            <w:div w:id="1616516638">
              <w:marLeft w:val="0"/>
              <w:marRight w:val="0"/>
              <w:marTop w:val="0"/>
              <w:marBottom w:val="0"/>
              <w:divBdr>
                <w:top w:val="none" w:sz="0" w:space="0" w:color="auto"/>
                <w:left w:val="none" w:sz="0" w:space="0" w:color="auto"/>
                <w:bottom w:val="none" w:sz="0" w:space="0" w:color="auto"/>
                <w:right w:val="none" w:sz="0" w:space="0" w:color="auto"/>
              </w:divBdr>
              <w:divsChild>
                <w:div w:id="1391265366">
                  <w:marLeft w:val="0"/>
                  <w:marRight w:val="0"/>
                  <w:marTop w:val="0"/>
                  <w:marBottom w:val="0"/>
                  <w:divBdr>
                    <w:top w:val="none" w:sz="0" w:space="0" w:color="auto"/>
                    <w:left w:val="none" w:sz="0" w:space="0" w:color="auto"/>
                    <w:bottom w:val="none" w:sz="0" w:space="0" w:color="auto"/>
                    <w:right w:val="none" w:sz="0" w:space="0" w:color="auto"/>
                  </w:divBdr>
                </w:div>
                <w:div w:id="995305377">
                  <w:marLeft w:val="0"/>
                  <w:marRight w:val="0"/>
                  <w:marTop w:val="0"/>
                  <w:marBottom w:val="0"/>
                  <w:divBdr>
                    <w:top w:val="none" w:sz="0" w:space="0" w:color="auto"/>
                    <w:left w:val="none" w:sz="0" w:space="0" w:color="auto"/>
                    <w:bottom w:val="none" w:sz="0" w:space="0" w:color="auto"/>
                    <w:right w:val="none" w:sz="0" w:space="0" w:color="auto"/>
                  </w:divBdr>
                  <w:divsChild>
                    <w:div w:id="516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968093">
          <w:marLeft w:val="0"/>
          <w:marRight w:val="0"/>
          <w:marTop w:val="0"/>
          <w:marBottom w:val="0"/>
          <w:divBdr>
            <w:top w:val="none" w:sz="0" w:space="0" w:color="auto"/>
            <w:left w:val="none" w:sz="0" w:space="0" w:color="auto"/>
            <w:bottom w:val="none" w:sz="0" w:space="0" w:color="auto"/>
            <w:right w:val="none" w:sz="0" w:space="0" w:color="auto"/>
          </w:divBdr>
          <w:divsChild>
            <w:div w:id="1587423403">
              <w:marLeft w:val="0"/>
              <w:marRight w:val="0"/>
              <w:marTop w:val="0"/>
              <w:marBottom w:val="0"/>
              <w:divBdr>
                <w:top w:val="none" w:sz="0" w:space="0" w:color="auto"/>
                <w:left w:val="none" w:sz="0" w:space="0" w:color="auto"/>
                <w:bottom w:val="none" w:sz="0" w:space="0" w:color="auto"/>
                <w:right w:val="none" w:sz="0" w:space="0" w:color="auto"/>
              </w:divBdr>
              <w:divsChild>
                <w:div w:id="1843398395">
                  <w:marLeft w:val="0"/>
                  <w:marRight w:val="0"/>
                  <w:marTop w:val="0"/>
                  <w:marBottom w:val="0"/>
                  <w:divBdr>
                    <w:top w:val="none" w:sz="0" w:space="0" w:color="auto"/>
                    <w:left w:val="none" w:sz="0" w:space="0" w:color="auto"/>
                    <w:bottom w:val="none" w:sz="0" w:space="0" w:color="auto"/>
                    <w:right w:val="none" w:sz="0" w:space="0" w:color="auto"/>
                  </w:divBdr>
                </w:div>
                <w:div w:id="881356887">
                  <w:marLeft w:val="0"/>
                  <w:marRight w:val="0"/>
                  <w:marTop w:val="0"/>
                  <w:marBottom w:val="0"/>
                  <w:divBdr>
                    <w:top w:val="none" w:sz="0" w:space="0" w:color="auto"/>
                    <w:left w:val="none" w:sz="0" w:space="0" w:color="auto"/>
                    <w:bottom w:val="none" w:sz="0" w:space="0" w:color="auto"/>
                    <w:right w:val="none" w:sz="0" w:space="0" w:color="auto"/>
                  </w:divBdr>
                  <w:divsChild>
                    <w:div w:id="16199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908</Words>
  <Characters>4996</Characters>
  <Application>Microsoft Office Word</Application>
  <DocSecurity>0</DocSecurity>
  <Lines>41</Lines>
  <Paragraphs>11</Paragraphs>
  <ScaleCrop>false</ScaleCrop>
  <Company/>
  <LinksUpToDate>false</LinksUpToDate>
  <CharactersWithSpaces>5893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2019-08-17T15:20:00Z</dcterms:created>
  <dcterms:modified xsi:type="dcterms:W3CDTF">2019-08-17T15:22:00Z</dcterms:modified>
</cp:coreProperties>
</file>