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FB" w:rsidRPr="004E4AFB" w:rsidRDefault="004E4AFB" w:rsidP="004E4AFB">
      <w:pPr>
        <w:pStyle w:val="Paragraphedeliste"/>
        <w:numPr>
          <w:ilvl w:val="0"/>
          <w:numId w:val="2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EDP à résoudre :</w:t>
      </w:r>
    </w:p>
    <w:p w:rsidR="00AF0D26" w:rsidRPr="00B41330" w:rsidRDefault="00AF0D26" w:rsidP="00AF0D26">
      <w:pPr>
        <w:jc w:val="both"/>
        <w:rPr>
          <w:rFonts w:ascii="Cambria Math" w:hAnsi="Cambria Math"/>
        </w:rPr>
      </w:pPr>
      <w:r w:rsidRPr="00B41330">
        <w:rPr>
          <w:rFonts w:ascii="Cambria Math" w:hAnsi="Cambria Math"/>
        </w:rPr>
        <w:t xml:space="preserve">Le but de cette partie est de résoudre l’équation </w:t>
      </w:r>
      <w:r w:rsidR="008730DB">
        <w:rPr>
          <w:rFonts w:ascii="Cambria Math" w:eastAsiaTheme="minorEastAsia" w:hAnsi="Cambria Math"/>
          <w:iCs/>
        </w:rPr>
        <w:t>(*</w:t>
      </w:r>
      <w:r w:rsidRPr="00B41330">
        <w:rPr>
          <w:rFonts w:ascii="Cambria Math" w:eastAsiaTheme="minorEastAsia" w:hAnsi="Cambria Math"/>
          <w:iCs/>
        </w:rPr>
        <w:t xml:space="preserve">) </w:t>
      </w:r>
      <w:r w:rsidRPr="00B41330">
        <w:rPr>
          <w:rFonts w:ascii="Cambria Math" w:hAnsi="Cambria Math"/>
        </w:rPr>
        <w:t>suivante</w:t>
      </w:r>
      <w:r>
        <w:rPr>
          <w:rFonts w:ascii="Cambria Math" w:hAnsi="Cambria Math"/>
        </w:rPr>
        <w:t xml:space="preserve"> </w:t>
      </w:r>
      <w:r w:rsidRPr="00B41330">
        <w:rPr>
          <w:rFonts w:ascii="Cambria Math" w:hAnsi="Cambria Math"/>
        </w:rPr>
        <w:t>pour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x ϵ 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0 , 1</m:t>
            </m:r>
          </m:e>
        </m:d>
      </m:oMath>
      <w:r w:rsidRPr="00B41330">
        <w:rPr>
          <w:rFonts w:ascii="Cambria Math" w:eastAsiaTheme="minorEastAsia" w:hAnsi="Cambria Math"/>
        </w:rPr>
        <w:t xml:space="preserve"> et</w:t>
      </w:r>
      <m:oMath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t ϵ 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0 , 1</m:t>
            </m:r>
          </m:e>
        </m:d>
      </m:oMath>
      <w:r w:rsidRPr="00B41330">
        <w:rPr>
          <w:rFonts w:ascii="Cambria Math" w:hAnsi="Cambria Math"/>
        </w:rPr>
        <w:t> :</w:t>
      </w:r>
    </w:p>
    <w:p w:rsidR="00AF0D26" w:rsidRPr="00764AFE" w:rsidRDefault="00AF0D26" w:rsidP="00AF0D26">
      <w:pPr>
        <w:jc w:val="center"/>
        <w:rPr>
          <w:rFonts w:ascii="Cambria Math" w:eastAsiaTheme="minorEastAsia" w:hAnsi="Cambria Math"/>
          <w:iCs/>
        </w:rPr>
      </w:pPr>
      <m:oMathPara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Cs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Cs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 u=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∂t</m:t>
              </m:r>
            </m:den>
          </m:f>
        </m:oMath>
      </m:oMathPara>
    </w:p>
    <w:p w:rsidR="00AF0D26" w:rsidRPr="00B41330" w:rsidRDefault="00AF0D26" w:rsidP="00AF0D26">
      <w:pPr>
        <w:jc w:val="both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Avec : </w:t>
      </w:r>
      <m:oMath>
        <m: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0.25,  &amp;x≤0.5</m:t>
                  </m:r>
                </m:e>
                <m:e>
                  <m:r>
                    <w:rPr>
                      <w:rFonts w:ascii="Cambria Math" w:hAnsi="Cambria Math"/>
                    </w:rPr>
                    <m:t>0.75,  &amp;x&gt;0.5</m:t>
                  </m:r>
                </m:e>
              </m:eqArr>
            </m:e>
          </m:d>
        </m:oMath>
      </m:oMathPara>
    </w:p>
    <w:p w:rsidR="00AF0D26" w:rsidRPr="00B41330" w:rsidRDefault="00AF0D26" w:rsidP="00AF0D26">
      <w:pPr>
        <w:rPr>
          <w:rFonts w:ascii="Cambria Math" w:eastAsiaTheme="minorEastAsia" w:hAnsi="Cambria Math"/>
          <w:iCs/>
        </w:rPr>
      </w:pPr>
      <w:r w:rsidRPr="00B41330">
        <w:rPr>
          <w:rFonts w:ascii="Cambria Math" w:eastAsiaTheme="minorEastAsia" w:hAnsi="Cambria Math"/>
          <w:iCs/>
        </w:rPr>
        <w:t>Les cond</w:t>
      </w:r>
      <w:r>
        <w:rPr>
          <w:rFonts w:ascii="Cambria Math" w:eastAsiaTheme="minorEastAsia" w:hAnsi="Cambria Math"/>
          <w:iCs/>
        </w:rPr>
        <w:t xml:space="preserve">itions de bord sont : </w:t>
      </w:r>
      <m:oMath>
        <m:r>
          <w:rPr>
            <w:rFonts w:ascii="Cambria Math" w:eastAsiaTheme="minorEastAsia" w:hAnsi="Cambria Math"/>
          </w:rPr>
          <m:t xml:space="preserve"> u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0,t</m:t>
            </m:r>
          </m:e>
        </m:d>
        <m:r>
          <w:rPr>
            <w:rFonts w:ascii="Cambria Math" w:eastAsiaTheme="minorEastAsia" w:hAnsi="Cambria Math"/>
          </w:rPr>
          <m:t>=2</m:t>
        </m:r>
      </m:oMath>
      <w:r>
        <w:rPr>
          <w:rFonts w:ascii="Cambria Math" w:eastAsiaTheme="minorEastAsia" w:hAnsi="Cambria Math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u(L,t) = 1</m:t>
        </m:r>
      </m:oMath>
      <w:r w:rsidRPr="00B41330">
        <w:rPr>
          <w:rFonts w:ascii="Cambria Math" w:eastAsiaTheme="minorEastAsia" w:hAnsi="Cambria Math"/>
          <w:iCs/>
        </w:rPr>
        <w:t xml:space="preserve"> et </w:t>
      </w:r>
      <m:oMath>
        <m:r>
          <w:rPr>
            <w:rFonts w:ascii="Cambria Math" w:eastAsiaTheme="minorEastAsia" w:hAnsi="Cambria Math"/>
          </w:rPr>
          <m:t>u(x,0)= 1.5</m:t>
        </m:r>
      </m:oMath>
    </w:p>
    <w:p w:rsidR="004E4AFB" w:rsidRPr="004E4AFB" w:rsidRDefault="004E4AFB" w:rsidP="004E4AFB">
      <w:pPr>
        <w:pStyle w:val="Paragraphedeliste"/>
        <w:numPr>
          <w:ilvl w:val="0"/>
          <w:numId w:val="2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Schéma numérique proposé :</w:t>
      </w:r>
    </w:p>
    <w:p w:rsidR="00AF0D26" w:rsidRPr="00B41330" w:rsidRDefault="00AF0D26" w:rsidP="00AF0D26">
      <w:pPr>
        <w:jc w:val="both"/>
        <w:rPr>
          <w:rFonts w:ascii="Cambria Math" w:hAnsi="Cambria Math"/>
        </w:rPr>
      </w:pPr>
      <w:r w:rsidRPr="00B41330">
        <w:rPr>
          <w:rFonts w:ascii="Cambria Math" w:hAnsi="Cambria Math"/>
        </w:rPr>
        <w:t xml:space="preserve">Soient </w:t>
      </w:r>
      <m:oMath>
        <m:r>
          <w:rPr>
            <w:rFonts w:ascii="Cambria Math" w:hAnsi="Cambria Math"/>
          </w:rPr>
          <m:t>N</m:t>
        </m:r>
      </m:oMath>
      <w:r w:rsidRPr="00B41330">
        <w:rPr>
          <w:rFonts w:ascii="Cambria Math" w:hAnsi="Cambria Math"/>
        </w:rPr>
        <w:t xml:space="preserve"> et </w:t>
      </w:r>
      <m:oMath>
        <m:r>
          <w:rPr>
            <w:rFonts w:ascii="Cambria Math" w:hAnsi="Cambria Math"/>
          </w:rPr>
          <m:t>M</m:t>
        </m:r>
      </m:oMath>
      <w:r w:rsidRPr="00B41330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deux entiers</w:t>
      </w:r>
      <w:r w:rsidRPr="00B41330">
        <w:rPr>
          <w:rFonts w:ascii="Cambria Math" w:hAnsi="Cambria Math"/>
        </w:rPr>
        <w:t xml:space="preserve">. On définit les points de discrétisation du maillage par : </w:t>
      </w:r>
    </w:p>
    <w:p w:rsidR="00AF0D26" w:rsidRPr="00B41330" w:rsidRDefault="00AF0D26" w:rsidP="00AF0D26">
      <w:pPr>
        <w:jc w:val="center"/>
        <w:rPr>
          <w:rFonts w:ascii="Cambria Math" w:eastAsiaTheme="minorEastAsia" w:hAnsi="Cambria Math"/>
          <w:iCs/>
        </w:rPr>
      </w:pPr>
      <m:oMath>
        <m:r>
          <m:rPr>
            <m:sty m:val="p"/>
          </m:rPr>
          <w:rPr>
            <w:rFonts w:ascii="Cambria Math" w:hAnsi="Cambria Math"/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180340</wp:posOffset>
                  </wp:positionV>
                  <wp:extent cx="197485" cy="409575"/>
                  <wp:effectExtent l="38100" t="0" r="12065" b="28575"/>
                  <wp:wrapNone/>
                  <wp:docPr id="1" name="Accolade ouvran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197485" cy="409575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ccolade ouvrante 1" o:spid="_x0000_s1026" type="#_x0000_t87" style="position:absolute;margin-left:76.4pt;margin-top:14.2pt;width:15.5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" adj="868" strokecolor="#0d0d0d [3069]" strokeweight=".5pt">
                  <v:stroke joinstyle="miter"/>
                </v:shape>
              </w:pict>
            </mc:Fallback>
          </mc:AlternateConten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vertAlign w:val="subscript"/>
              </w:rPr>
              <m:t>i</m:t>
            </m:r>
          </m:sub>
        </m:sSub>
        <m:r>
          <w:rPr>
            <w:rFonts w:ascii="Cambria Math" w:hAnsi="Cambria Math"/>
          </w:rPr>
          <m:t xml:space="preserve"> = ih</m:t>
        </m:r>
      </m:oMath>
      <w:r w:rsidRPr="00B41330"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i ϵ</m:t>
        </m:r>
        <m:r>
          <w:rPr>
            <w:rFonts w:ascii="Cambria Math" w:eastAsiaTheme="minorEastAsia" w:hAnsi="Cambria Math"/>
          </w:rPr>
          <m:t xml:space="preserve"> {0, 1,2,…,N+1}</m:t>
        </m:r>
      </m:oMath>
      <w:r w:rsidRPr="00B41330">
        <w:rPr>
          <w:rFonts w:ascii="Cambria Math" w:eastAsiaTheme="minorEastAsia" w:hAnsi="Cambria Math"/>
          <w:iCs/>
        </w:rPr>
        <w:t xml:space="preserve"> où </w:t>
      </w:r>
      <m:oMath>
        <m:r>
          <w:rPr>
            <w:rFonts w:ascii="Cambria Math" w:eastAsiaTheme="minorEastAsia" w:hAnsi="Cambria Math"/>
            <w:szCs w:val="28"/>
          </w:rPr>
          <m:t xml:space="preserve">h =  </m:t>
        </m:r>
        <m:f>
          <m:fPr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8"/>
                <w:lang w:val="en-US"/>
              </w:rPr>
              <m:t>N</m:t>
            </m:r>
            <m:r>
              <w:rPr>
                <w:rFonts w:ascii="Cambria Math" w:eastAsiaTheme="minorEastAsia" w:hAnsi="Cambria Math"/>
                <w:szCs w:val="28"/>
              </w:rPr>
              <m:t>+1</m:t>
            </m:r>
          </m:den>
        </m:f>
      </m:oMath>
    </w:p>
    <w:p w:rsidR="00AF0D26" w:rsidRPr="00B41330" w:rsidRDefault="00AF0D26" w:rsidP="00AF0D26">
      <w:pPr>
        <w:jc w:val="center"/>
        <w:rPr>
          <w:rFonts w:ascii="Cambria Math" w:eastAsiaTheme="minorEastAsia" w:hAnsi="Cambria Math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= j∆</m:t>
        </m:r>
        <m:r>
          <w:rPr>
            <w:rFonts w:ascii="Cambria Math" w:eastAsiaTheme="minorEastAsia" w:hAnsi="Cambria Math"/>
            <w:lang w:val="en-US"/>
          </w:rPr>
          <m:t>t</m:t>
        </m:r>
      </m:oMath>
      <w:r w:rsidRPr="00B41330">
        <w:rPr>
          <w:rFonts w:ascii="Cambria Math" w:eastAsiaTheme="minorEastAsia" w:hAnsi="Cambria Math"/>
          <w:iCs/>
        </w:rPr>
        <w:t>,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jϵ</m:t>
        </m:r>
        <m:r>
          <w:rPr>
            <w:rFonts w:ascii="Cambria Math" w:eastAsiaTheme="minorEastAsia" w:hAnsi="Cambria Math"/>
          </w:rPr>
          <m:t xml:space="preserve"> {0, 1,2,…,M+1}</m:t>
        </m:r>
      </m:oMath>
      <w:r w:rsidRPr="00B41330">
        <w:rPr>
          <w:rFonts w:ascii="Cambria Math" w:eastAsiaTheme="minorEastAsia" w:hAnsi="Cambria Math"/>
          <w:iCs/>
        </w:rPr>
        <w:t xml:space="preserve"> où </w:t>
      </w:r>
      <m:oMath>
        <m:r>
          <w:rPr>
            <w:rFonts w:ascii="Cambria Math" w:eastAsiaTheme="minorEastAsia" w:hAnsi="Cambria Math"/>
          </w:rPr>
          <m:t>∆</m:t>
        </m:r>
        <m:r>
          <w:rPr>
            <w:rFonts w:ascii="Cambria Math" w:eastAsiaTheme="minorEastAsia" w:hAnsi="Cambria Math"/>
            <w:lang w:val="en-US"/>
          </w:rPr>
          <m:t>t</m:t>
        </m:r>
      </m:oMath>
      <w:r w:rsidRPr="00B41330">
        <w:rPr>
          <w:rFonts w:ascii="Cambria Math" w:eastAsiaTheme="minorEastAsia" w:hAnsi="Cambria Math"/>
          <w:iCs/>
          <w:szCs w:val="28"/>
        </w:rPr>
        <w:t xml:space="preserve"> =  </w:t>
      </w:r>
      <m:oMath>
        <m:f>
          <m:fPr>
            <m:ctrlPr>
              <w:rPr>
                <w:rFonts w:ascii="Cambria Math" w:eastAsiaTheme="minorEastAsia" w:hAnsi="Cambria Math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Cs w:val="28"/>
              </w:rPr>
              <m:t>M+1</m:t>
            </m:r>
          </m:den>
        </m:f>
      </m:oMath>
    </w:p>
    <w:p w:rsidR="00AF0D26" w:rsidRPr="00B41330" w:rsidRDefault="00AF0D26" w:rsidP="00AF0D26">
      <w:pPr>
        <w:jc w:val="both"/>
        <w:rPr>
          <w:rFonts w:ascii="Cambria Math" w:eastAsiaTheme="minorEastAsia" w:hAnsi="Cambria Math"/>
          <w:iCs/>
        </w:rPr>
      </w:pPr>
      <w:r w:rsidRPr="00B41330">
        <w:rPr>
          <w:rFonts w:ascii="Cambria Math" w:eastAsiaTheme="minorEastAsia" w:hAnsi="Cambria Math"/>
          <w:iCs/>
        </w:rPr>
        <w:t xml:space="preserve">On cherche en chacun des couples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</m:oMath>
      <w:r w:rsidRPr="00B41330">
        <w:rPr>
          <w:rFonts w:ascii="Cambria Math" w:eastAsiaTheme="minorEastAsia" w:hAnsi="Cambria Math"/>
          <w:iCs/>
        </w:rPr>
        <w:t xml:space="preserve"> une valeur approchée, notée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 xml:space="preserve">(j) </m:t>
            </m:r>
          </m:sup>
        </m:sSubSup>
      </m:oMath>
      <w:r w:rsidRPr="00B41330">
        <w:rPr>
          <w:rFonts w:ascii="Cambria Math" w:eastAsiaTheme="minorEastAsia" w:hAnsi="Cambria Math"/>
          <w:iCs/>
        </w:rPr>
        <w:t>de</w:t>
      </w:r>
      <m:oMath>
        <m:r>
          <w:rPr>
            <w:rFonts w:ascii="Cambria Math" w:eastAsiaTheme="minorEastAsia" w:hAnsi="Cambria Math"/>
          </w:rPr>
          <m:t xml:space="preserve"> u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d>
      </m:oMath>
      <w:r w:rsidRPr="00B41330">
        <w:rPr>
          <w:rFonts w:ascii="Cambria Math" w:eastAsiaTheme="minorEastAsia" w:hAnsi="Cambria Math"/>
          <w:iCs/>
        </w:rPr>
        <w:t>.</w:t>
      </w:r>
    </w:p>
    <w:p w:rsidR="00AF0D26" w:rsidRPr="00CF20EA" w:rsidRDefault="00AF0D26" w:rsidP="00AF0D26">
      <w:pPr>
        <w:jc w:val="both"/>
        <w:rPr>
          <w:rFonts w:ascii="Cambria Math" w:eastAsiaTheme="minorEastAsia" w:hAnsi="Cambria Math"/>
          <w:oMath/>
        </w:rPr>
      </w:pPr>
      <w:r w:rsidRPr="00B41330">
        <w:rPr>
          <w:rFonts w:ascii="Cambria Math" w:eastAsiaTheme="minorEastAsia" w:hAnsi="Cambria Math"/>
          <w:iCs/>
        </w:rPr>
        <w:t xml:space="preserve">On  prend naturellement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 xml:space="preserve">(j) </m:t>
            </m:r>
          </m:sup>
        </m:sSubSup>
        <m:r>
          <w:rPr>
            <w:rFonts w:ascii="Cambria Math" w:eastAsiaTheme="minorEastAsia" w:hAnsi="Cambria Math"/>
          </w:rPr>
          <m:t xml:space="preserve">=2, 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  <m:sup>
            <m:r>
              <w:rPr>
                <w:rFonts w:ascii="Cambria Math" w:eastAsiaTheme="minorEastAsia" w:hAnsi="Cambria Math"/>
              </w:rPr>
              <m:t xml:space="preserve">(j) </m:t>
            </m:r>
          </m:sup>
        </m:sSubSup>
        <m:r>
          <w:rPr>
            <w:rFonts w:ascii="Cambria Math" w:eastAsiaTheme="minorEastAsia" w:hAnsi="Cambria Math"/>
          </w:rPr>
          <m:t xml:space="preserve">= 1 </m:t>
        </m:r>
      </m:oMath>
      <w:r w:rsidRPr="00B41330">
        <w:rPr>
          <w:rFonts w:ascii="Cambria Math" w:eastAsiaTheme="minorEastAsia" w:hAnsi="Cambria Math"/>
          <w:iCs/>
        </w:rPr>
        <w:t>et</w:t>
      </w:r>
      <m:oMath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eastAsiaTheme="minorEastAsia" w:hAnsi="Cambria Math"/>
                <w:i/>
                <w:iCs/>
              </w:rPr>
            </m:ctrlPr>
          </m:sSubSup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 xml:space="preserve">(0) </m:t>
            </m:r>
          </m:sup>
        </m:sSubSup>
        <m:r>
          <w:rPr>
            <w:rFonts w:ascii="Cambria Math" w:eastAsiaTheme="minorEastAsia" w:hAnsi="Cambria Math"/>
          </w:rPr>
          <m:t>= 1.5</m:t>
        </m:r>
      </m:oMath>
    </w:p>
    <w:p w:rsidR="00AF0D26" w:rsidRPr="00B41330" w:rsidRDefault="00AF0D26" w:rsidP="00AF0D26">
      <w:pPr>
        <w:jc w:val="both"/>
        <w:rPr>
          <w:rFonts w:ascii="Cambria Math" w:eastAsiaTheme="minorEastAsia" w:hAnsi="Cambria Math"/>
          <w:iCs/>
        </w:rPr>
      </w:pPr>
      <w:r w:rsidRPr="00B41330">
        <w:rPr>
          <w:rFonts w:ascii="Cambria Math" w:eastAsiaTheme="minorEastAsia" w:hAnsi="Cambria Math" w:cstheme="minorHAnsi"/>
        </w:rPr>
        <w:t>En adoptant une approximation décentrée à droite</w:t>
      </w:r>
      <w:r>
        <w:rPr>
          <w:rFonts w:ascii="Cambria Math" w:eastAsiaTheme="minorEastAsia" w:hAnsi="Cambria Math" w:cstheme="minorHAnsi"/>
        </w:rPr>
        <w:t xml:space="preserve"> pour la dérivée spatiale et une approximation décentrée à gauche pour la dérivée temporelle</w:t>
      </w:r>
      <w:r w:rsidRPr="00B41330">
        <w:rPr>
          <w:rFonts w:ascii="Cambria Math" w:eastAsiaTheme="minorEastAsia" w:hAnsi="Cambria Math" w:cstheme="minorHAnsi"/>
        </w:rPr>
        <w:t xml:space="preserve">, l’équation (*) donne pour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i,j</m:t>
            </m:r>
          </m:e>
        </m:d>
        <m:r>
          <w:rPr>
            <w:rFonts w:ascii="Cambria Math" w:eastAsiaTheme="minorEastAsia" w:hAnsi="Cambria Math"/>
          </w:rPr>
          <m:t>∈</m:t>
        </m:r>
        <m:d>
          <m:dPr>
            <m:begChr m:val="⟦"/>
            <m:endChr m:val="⟧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0,N-1</m:t>
            </m:r>
          </m:e>
        </m:d>
        <m:r>
          <w:rPr>
            <w:rFonts w:ascii="Cambria Math" w:eastAsiaTheme="minorEastAsia" w:hAnsi="Cambria Math"/>
          </w:rPr>
          <m:t>*</m:t>
        </m:r>
        <m:d>
          <m:dPr>
            <m:begChr m:val="⟦"/>
            <m:endChr m:val="⟧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1,M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</m:oMath>
      <w:r w:rsidRPr="00B41330">
        <w:rPr>
          <w:rFonts w:ascii="Cambria Math" w:eastAsiaTheme="minorEastAsia" w:hAnsi="Cambria Math"/>
          <w:iCs/>
        </w:rPr>
        <w:t>:</w:t>
      </w:r>
    </w:p>
    <w:p w:rsidR="00AF0D26" w:rsidRPr="00B41330" w:rsidRDefault="00AF0D26" w:rsidP="00AF0D26">
      <w:pPr>
        <w:jc w:val="both"/>
        <w:rPr>
          <w:rFonts w:ascii="Cambria Math" w:eastAsiaTheme="minorEastAsia" w:hAnsi="Cambria Math"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- 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w:rPr>
              <w:rFonts w:ascii="Cambria Math" w:eastAsiaTheme="minorEastAsia" w:hAnsi="Cambria Math"/>
            </w:rPr>
            <m:t xml:space="preserve">-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j-1</m:t>
                      </m:r>
                    </m:e>
                  </m:d>
                </m:sup>
              </m:sSubSup>
            </m:e>
          </m:d>
        </m:oMath>
      </m:oMathPara>
    </w:p>
    <w:p w:rsidR="00AF0D26" w:rsidRPr="00B41330" w:rsidRDefault="00AF0D26" w:rsidP="00AF0D26">
      <w:pPr>
        <w:jc w:val="both"/>
        <w:rPr>
          <w:rFonts w:ascii="Cambria Math" w:eastAsiaTheme="minorEastAsia" w:hAnsi="Cambria Math"/>
          <w:iCs/>
        </w:rPr>
      </w:pPr>
      <w:r w:rsidRPr="00B41330">
        <w:rPr>
          <w:rFonts w:ascii="Cambria Math" w:eastAsiaTheme="minorEastAsia" w:hAnsi="Cambria Math"/>
          <w:iCs/>
        </w:rPr>
        <w:t xml:space="preserve">On remplace chacune des dérivées </w:t>
      </w:r>
      <w:r>
        <w:rPr>
          <w:rFonts w:ascii="Cambria Math" w:eastAsiaTheme="minorEastAsia" w:hAnsi="Cambria Math"/>
          <w:iCs/>
        </w:rPr>
        <w:t>spatiales</w:t>
      </w:r>
      <w:r w:rsidRPr="00B41330">
        <w:rPr>
          <w:rFonts w:ascii="Cambria Math" w:eastAsiaTheme="minorEastAsia" w:hAnsi="Cambria Math"/>
          <w:iCs/>
        </w:rPr>
        <w:t xml:space="preserve"> par les approximations suivantes : </w:t>
      </w:r>
    </w:p>
    <w:p w:rsidR="00AF0D26" w:rsidRPr="00CF20EA" w:rsidRDefault="00AF0D26" w:rsidP="00AF0D26">
      <w:pPr>
        <w:jc w:val="both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i+1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(j)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(j)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</m:oMath>
      </m:oMathPara>
    </w:p>
    <w:p w:rsidR="00AF0D26" w:rsidRPr="00CF20EA" w:rsidRDefault="00AF0D26" w:rsidP="00AF0D26">
      <w:pPr>
        <w:jc w:val="both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(j)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i-1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(j)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</m:oMath>
      </m:oMathPara>
    </w:p>
    <w:p w:rsidR="00FD5974" w:rsidRPr="004E4AFB" w:rsidRDefault="008730DB">
      <w:pPr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L’équation (*</w:t>
      </w:r>
      <w:r w:rsidR="00AF0D26" w:rsidRPr="004E4AFB">
        <w:rPr>
          <w:rFonts w:ascii="Cambria Math" w:eastAsiaTheme="minorEastAsia" w:hAnsi="Cambria Math"/>
          <w:iCs/>
        </w:rPr>
        <w:t>) devient alors :</w:t>
      </w:r>
    </w:p>
    <w:p w:rsidR="004E4AFB" w:rsidRPr="004E4AFB" w:rsidRDefault="004E4AFB" w:rsidP="004E4AFB">
      <w:pPr>
        <w:jc w:val="bot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i-1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+a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i+1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j-1</m:t>
                      </m:r>
                    </m:e>
                  </m:d>
                </m:sup>
              </m:sSubSup>
            </m:e>
          </m:d>
        </m:oMath>
      </m:oMathPara>
    </w:p>
    <w:p w:rsidR="004E4AFB" w:rsidRPr="004863BB" w:rsidRDefault="004E4AFB" w:rsidP="004E4AFB">
      <w:pPr>
        <w:pStyle w:val="Paragraphedeliste"/>
        <w:numPr>
          <w:ilvl w:val="0"/>
          <w:numId w:val="2"/>
        </w:numPr>
        <w:jc w:val="both"/>
        <w:rPr>
          <w:rFonts w:ascii="Cambria Math" w:eastAsiaTheme="minorEastAsia" w:hAnsi="Cambria Math"/>
          <w:iCs/>
        </w:rPr>
      </w:pPr>
      <w:r w:rsidRPr="004863BB">
        <w:rPr>
          <w:rFonts w:ascii="Cambria Math" w:eastAsiaTheme="minorEastAsia" w:hAnsi="Cambria Math"/>
          <w:iCs/>
        </w:rPr>
        <w:t>Etude de la consistance du schéma (technique de l’équation modifiée)</w:t>
      </w:r>
      <w:r w:rsidR="004863BB">
        <w:rPr>
          <w:rFonts w:ascii="Cambria Math" w:eastAsiaTheme="minorEastAsia" w:hAnsi="Cambria Math"/>
          <w:iCs/>
        </w:rPr>
        <w:t> :</w:t>
      </w:r>
    </w:p>
    <w:p w:rsidR="00E261B8" w:rsidRPr="004863BB" w:rsidRDefault="00E261B8" w:rsidP="004863BB">
      <w:pPr>
        <w:jc w:val="both"/>
        <w:rPr>
          <w:rFonts w:ascii="Cambria Math" w:eastAsiaTheme="minorEastAsia" w:hAnsi="Cambria Math"/>
          <w:iCs/>
        </w:rPr>
      </w:pPr>
      <w:r w:rsidRPr="004863BB">
        <w:rPr>
          <w:rFonts w:ascii="Cambria Math" w:eastAsiaTheme="minorEastAsia" w:hAnsi="Cambria Math"/>
          <w:iCs/>
        </w:rPr>
        <w:t xml:space="preserve">On </w:t>
      </w:r>
      <w:r w:rsidR="004863BB">
        <w:rPr>
          <w:rFonts w:ascii="Cambria Math" w:eastAsiaTheme="minorEastAsia" w:hAnsi="Cambria Math"/>
          <w:iCs/>
        </w:rPr>
        <w:t>sait que</w:t>
      </w:r>
      <w:r w:rsidRPr="004863BB">
        <w:rPr>
          <w:rFonts w:ascii="Cambria Math" w:eastAsiaTheme="minorEastAsia" w:hAnsi="Cambria Math"/>
          <w:iCs/>
        </w:rPr>
        <w:t> :</w:t>
      </w:r>
    </w:p>
    <w:p w:rsidR="004E4AFB" w:rsidRPr="00E261B8" w:rsidRDefault="004E4AFB" w:rsidP="004E4AFB">
      <w:pPr>
        <w:ind w:left="360"/>
        <w:jc w:val="both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j-1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-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∆t+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∆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∆t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⋯</m:t>
          </m:r>
        </m:oMath>
      </m:oMathPara>
    </w:p>
    <w:p w:rsidR="00E261B8" w:rsidRPr="00E261B8" w:rsidRDefault="00E261B8" w:rsidP="00E261B8">
      <w:pPr>
        <w:ind w:left="360"/>
        <w:jc w:val="both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i±1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±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h+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±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hAnsi="Cambria Math"/>
            </w:rPr>
            <m:t>⋯</m:t>
          </m:r>
        </m:oMath>
      </m:oMathPara>
    </w:p>
    <w:p w:rsidR="00AF0D26" w:rsidRPr="004863BB" w:rsidRDefault="00E261B8" w:rsidP="004863BB">
      <w:pPr>
        <w:jc w:val="both"/>
        <w:rPr>
          <w:rFonts w:ascii="Cambria Math" w:eastAsiaTheme="minorEastAsia" w:hAnsi="Cambria Math"/>
          <w:iCs/>
        </w:rPr>
      </w:pPr>
      <w:r w:rsidRPr="004863BB">
        <w:rPr>
          <w:rFonts w:ascii="Cambria Math" w:eastAsiaTheme="minorEastAsia" w:hAnsi="Cambria Math"/>
          <w:iCs/>
        </w:rPr>
        <w:t>Donc :</w:t>
      </w:r>
    </w:p>
    <w:p w:rsidR="00E261B8" w:rsidRPr="00E261B8" w:rsidRDefault="00E261B8" w:rsidP="00E261B8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h+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⋯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</w:rPr>
                    <m:t>+a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i+1</m:t>
                          </m:r>
                        </m:sub>
                      </m:sSub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h+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hAnsi="Cambria Math"/>
                </w:rPr>
                <m:t>⋯</m:t>
              </m:r>
            </m:e>
          </m:d>
          <m:r>
            <w:rPr>
              <w:rFonts w:ascii="Cambria Math" w:hAnsi="Cambria Math"/>
            </w:rPr>
            <m:t>⋯</m:t>
          </m:r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∂t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∆t-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r>
                <w:rPr>
                  <w:rFonts w:ascii="Cambria Math" w:eastAsiaTheme="minorEastAsia" w:hAnsi="Cambria Math"/>
                </w:rPr>
                <m:t>∆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d>
                    <m:dPr>
                      <m:begChr m:val="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∂t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</m:d>
                </m:sup>
              </m:sSub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∆t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hAnsi="Cambria Math"/>
                </w:rPr>
                <m:t>⋯</m:t>
              </m:r>
            </m:e>
          </m:d>
        </m:oMath>
      </m:oMathPara>
    </w:p>
    <w:p w:rsidR="00E261B8" w:rsidRPr="004863BB" w:rsidRDefault="00E261B8" w:rsidP="00E261B8">
      <w:pPr>
        <w:rPr>
          <w:rFonts w:ascii="Cambria Math" w:eastAsiaTheme="minorEastAsia" w:hAnsi="Cambria Math"/>
          <w:iCs/>
        </w:rPr>
      </w:pPr>
      <w:r w:rsidRPr="004863BB">
        <w:rPr>
          <w:rFonts w:ascii="Cambria Math" w:eastAsiaTheme="minorEastAsia" w:hAnsi="Cambria Math"/>
          <w:iCs/>
        </w:rPr>
        <w:t>D’où :</w:t>
      </w:r>
    </w:p>
    <w:p w:rsidR="00E261B8" w:rsidRPr="004863BB" w:rsidRDefault="00E261B8" w:rsidP="004863B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-a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h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+a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i+1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h+</m:t>
          </m:r>
          <m:r>
            <w:rPr>
              <w:rFonts w:ascii="Cambria Math" w:hAnsi="Cambria Math"/>
            </w:rPr>
            <m:t>⋯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r>
            <w:rPr>
              <w:rFonts w:ascii="Cambria Math" w:eastAsiaTheme="minorEastAsia" w:hAnsi="Cambria Math"/>
            </w:rPr>
            <m:t>∆</m:t>
          </m:r>
          <m:r>
            <w:rPr>
              <w:rFonts w:ascii="Cambria Math" w:eastAsiaTheme="minorEastAsia" w:hAnsi="Cambria Math"/>
            </w:rPr>
            <m:t>t</m:t>
          </m:r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u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∂t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∆t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hAnsi="Cambria Math"/>
            </w:rPr>
            <m:t>⋯</m:t>
          </m:r>
        </m:oMath>
      </m:oMathPara>
    </w:p>
    <w:p w:rsidR="004863BB" w:rsidRPr="004863BB" w:rsidRDefault="004863BB" w:rsidP="004863BB">
      <w:pPr>
        <w:rPr>
          <w:rFonts w:ascii="Cambria Math" w:eastAsiaTheme="minorEastAsia" w:hAnsi="Cambria Math"/>
          <w:iCs/>
        </w:rPr>
      </w:pPr>
      <w:r w:rsidRPr="004863BB">
        <w:rPr>
          <w:rFonts w:ascii="Cambria Math" w:eastAsiaTheme="minorEastAsia" w:hAnsi="Cambria Math"/>
          <w:iCs/>
        </w:rPr>
        <w:t xml:space="preserve">Lorsque </w:t>
      </w:r>
      <m:oMath>
        <m:r>
          <m:rPr>
            <m:sty m:val="p"/>
          </m:rPr>
          <w:rPr>
            <w:rFonts w:ascii="Cambria Math" w:eastAsiaTheme="minorEastAsia" w:hAnsi="Cambria Math"/>
          </w:rPr>
          <m:t>h→0</m:t>
        </m:r>
      </m:oMath>
      <w:r w:rsidRPr="004863BB">
        <w:rPr>
          <w:rFonts w:ascii="Cambria Math" w:eastAsiaTheme="minorEastAsia" w:hAnsi="Cambria Math"/>
          <w:iCs/>
        </w:rPr>
        <w:t xml:space="preserve"> et</w:t>
      </w:r>
      <m:oMath>
        <m:r>
          <m:rPr>
            <m:sty m:val="p"/>
          </m:rPr>
          <w:rPr>
            <w:rFonts w:ascii="Cambria Math" w:eastAsiaTheme="minorEastAsia" w:hAnsi="Cambria Math"/>
          </w:rPr>
          <m:t>∆t</m:t>
        </m:r>
        <m:r>
          <m:rPr>
            <m:sty m:val="p"/>
          </m:rPr>
          <w:rPr>
            <w:rFonts w:ascii="Cambria Math" w:eastAsiaTheme="minorEastAsia" w:hAnsi="Cambria Math"/>
          </w:rPr>
          <m:t>→0</m:t>
        </m:r>
      </m:oMath>
      <w:r w:rsidRPr="004863BB">
        <w:rPr>
          <w:rFonts w:ascii="Cambria Math" w:eastAsiaTheme="minorEastAsia" w:hAnsi="Cambria Math"/>
          <w:iCs/>
        </w:rPr>
        <w:t>, l’équation modifiée ne tend pas vers l’EDP</w:t>
      </w:r>
      <w:r w:rsidR="008730DB">
        <w:rPr>
          <w:rFonts w:ascii="Cambria Math" w:eastAsiaTheme="minorEastAsia" w:hAnsi="Cambria Math"/>
          <w:iCs/>
        </w:rPr>
        <w:t xml:space="preserve"> (*</w:t>
      </w:r>
      <w:bookmarkStart w:id="0" w:name="_GoBack"/>
      <w:bookmarkEnd w:id="0"/>
      <w:r w:rsidRPr="004863BB">
        <w:rPr>
          <w:rFonts w:ascii="Cambria Math" w:eastAsiaTheme="minorEastAsia" w:hAnsi="Cambria Math"/>
          <w:iCs/>
        </w:rPr>
        <w:t xml:space="preserve">). En effet, le terme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i+1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EastAsia" w:hAnsi="Cambria Math"/>
              </w:rPr>
              <m:t>-a</m:t>
            </m:r>
            <m:d>
              <m:dPr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h</m:t>
            </m:r>
          </m:den>
        </m:f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  <w:r w:rsidRPr="004863BB">
        <w:rPr>
          <w:rFonts w:ascii="Cambria Math" w:eastAsiaTheme="minorEastAsia" w:hAnsi="Cambria Math"/>
          <w:iCs/>
        </w:rPr>
        <w:t>tend vers l’infini. Le schéma numérique n’est donc pas consistant avec l’EDP à résoudre.</w:t>
      </w:r>
    </w:p>
    <w:sectPr w:rsidR="004863BB" w:rsidRPr="0048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090"/>
    <w:multiLevelType w:val="hybridMultilevel"/>
    <w:tmpl w:val="C8946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C7518"/>
    <w:multiLevelType w:val="hybridMultilevel"/>
    <w:tmpl w:val="3DF444EE"/>
    <w:lvl w:ilvl="0" w:tplc="EDB836A8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26"/>
    <w:rsid w:val="00452E93"/>
    <w:rsid w:val="004863BB"/>
    <w:rsid w:val="004E4AFB"/>
    <w:rsid w:val="008730DB"/>
    <w:rsid w:val="00910036"/>
    <w:rsid w:val="00AF0D26"/>
    <w:rsid w:val="00E261B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26"/>
    <w:rPr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10036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i/>
      <w:color w:val="222A35" w:themeColor="tex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0036"/>
    <w:rPr>
      <w:rFonts w:asciiTheme="majorHAnsi" w:eastAsiaTheme="majorEastAsia" w:hAnsiTheme="majorHAnsi" w:cstheme="majorBidi"/>
      <w:b/>
      <w:bCs/>
      <w:i/>
      <w:color w:val="222A35" w:themeColor="text2" w:themeShade="80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D2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F0D26"/>
    <w:rPr>
      <w:color w:val="808080"/>
    </w:rPr>
  </w:style>
  <w:style w:type="paragraph" w:styleId="Paragraphedeliste">
    <w:name w:val="List Paragraph"/>
    <w:basedOn w:val="Normal"/>
    <w:uiPriority w:val="34"/>
    <w:qFormat/>
    <w:rsid w:val="004E4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26"/>
    <w:rPr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10036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i/>
      <w:color w:val="222A35" w:themeColor="tex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10036"/>
    <w:rPr>
      <w:rFonts w:asciiTheme="majorHAnsi" w:eastAsiaTheme="majorEastAsia" w:hAnsiTheme="majorHAnsi" w:cstheme="majorBidi"/>
      <w:b/>
      <w:bCs/>
      <w:i/>
      <w:color w:val="222A35" w:themeColor="text2" w:themeShade="80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D2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F0D26"/>
    <w:rPr>
      <w:color w:val="808080"/>
    </w:rPr>
  </w:style>
  <w:style w:type="paragraph" w:styleId="Paragraphedeliste">
    <w:name w:val="List Paragraph"/>
    <w:basedOn w:val="Normal"/>
    <w:uiPriority w:val="34"/>
    <w:qFormat/>
    <w:rsid w:val="004E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2</cp:revision>
  <dcterms:created xsi:type="dcterms:W3CDTF">2019-08-28T17:45:00Z</dcterms:created>
  <dcterms:modified xsi:type="dcterms:W3CDTF">2019-08-28T18:34:00Z</dcterms:modified>
</cp:coreProperties>
</file>