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A26" w:rsidRDefault="00DE7A26"/>
    <w:p w:rsidR="00E01C4D" w:rsidRDefault="00E01C4D"/>
    <w:p w:rsidR="00DE7A26" w:rsidRDefault="00DE7A26"/>
    <w:p w:rsidR="00DE7A26" w:rsidRDefault="00DE7A26"/>
    <w:p w:rsidR="00DE7A26" w:rsidRDefault="00DE7A26"/>
    <w:p w:rsidR="00DE7A26" w:rsidRDefault="00C87D23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8.9pt;margin-top:1.9pt;width:222.75pt;height:0;z-index:251659264" o:connectortype="straight" strokecolor="black [3200]" strokeweight="2.5pt">
            <v:shadow color="#868686"/>
          </v:shape>
        </w:pict>
      </w:r>
      <w:r>
        <w:rPr>
          <w:noProof/>
          <w:lang w:eastAsia="fr-FR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6" type="#_x0000_t23" style="position:absolute;margin-left:20.65pt;margin-top:1.9pt;width:68.25pt;height:111pt;z-index:251658240" adj="5799" fillcolor="white [3201]" strokecolor="black [3200]" strokeweight="2.5pt">
            <v:shadow color="#868686"/>
          </v:shape>
        </w:pict>
      </w:r>
    </w:p>
    <w:p w:rsidR="00DE7A26" w:rsidRDefault="00C87D23" w:rsidP="00DE7A26">
      <w:r>
        <w:rPr>
          <w:noProof/>
          <w:lang w:eastAsia="fr-FR"/>
        </w:rPr>
        <w:pict>
          <v:shape id="_x0000_s1036" type="#_x0000_t32" style="position:absolute;margin-left:31.9pt;margin-top:20.3pt;width:.05pt;height:93pt;flip:y;z-index:251667456" o:connectortype="straight" strokecolor="#4f81bd [3204]" strokeweight="2.5pt">
            <v:stroke endarrow="block"/>
            <v:shadow color="#868686"/>
          </v:shape>
        </w:pict>
      </w:r>
      <w:r>
        <w:rPr>
          <w:noProof/>
          <w:lang w:eastAsia="fr-FR"/>
        </w:rPr>
        <w:pict>
          <v:shape id="_x0000_s1031" type="#_x0000_t32" style="position:absolute;margin-left:20.65pt;margin-top:10.2pt;width:33pt;height:22.5pt;flip:x y;z-index:251663360" o:connectortype="straight"/>
        </w:pict>
      </w:r>
    </w:p>
    <w:p w:rsidR="00DE7A26" w:rsidRDefault="00C87D23" w:rsidP="00DE7A26">
      <w:r>
        <w:rPr>
          <w:noProof/>
          <w:lang w:eastAsia="fr-FR"/>
        </w:rPr>
        <w:pict>
          <v:shape id="_x0000_s1035" type="#_x0000_t32" style="position:absolute;margin-left:53.65pt;margin-top:19.6pt;width:92.25pt;height:68.25pt;flip:x y;z-index:251666432" o:connectortype="straight" strokecolor="#4bacc6 [3208]" strokeweight="2.5pt">
            <v:stroke endarrow="block"/>
            <v:shadow color="#868686"/>
          </v:shape>
        </w:pict>
      </w:r>
      <w:r>
        <w:rPr>
          <w:noProof/>
          <w:lang w:eastAsia="fr-FR"/>
        </w:rPr>
        <w:pict>
          <v:shape id="_x0000_s1034" type="#_x0000_t32" style="position:absolute;margin-left:79.15pt;margin-top:7.25pt;width:106.5pt;height:0;flip:x;z-index:251665408" o:connectortype="straight" strokecolor="#f79646 [3209]" strokeweight="2.5pt">
            <v:stroke endarrow="block"/>
            <v:shadow color="#868686"/>
          </v:shape>
        </w:pict>
      </w:r>
      <w:r>
        <w:rPr>
          <w:noProof/>
          <w:lang w:eastAsia="fr-FR"/>
        </w:rPr>
        <w:pict>
          <v:shape id="_x0000_s1030" type="#_x0000_t32" style="position:absolute;margin-left:49.9pt;margin-top:7.25pt;width:3.75pt;height:22.5pt;flip:x;z-index:251662336" o:connectortype="straight" strokecolor="black [3200]" strokeweight="1pt">
            <v:stroke dashstyle="dash"/>
            <v:shadow color="#868686"/>
          </v:shape>
        </w:pict>
      </w:r>
      <w:r>
        <w:rPr>
          <w:noProof/>
          <w:lang w:eastAsia="fr-FR"/>
        </w:rPr>
        <w:pict>
          <v:shape id="_x0000_s1029" type="#_x0000_t32" style="position:absolute;margin-left:53.65pt;margin-top:6.5pt;width:0;height:.75pt;z-index:251661312" o:connectortype="straight"/>
        </w:pict>
      </w:r>
      <w:r w:rsidR="00DE7A26">
        <w:tab/>
        <w:t xml:space="preserve">                                                              Diélectrique</w:t>
      </w:r>
    </w:p>
    <w:p w:rsidR="00756735" w:rsidRDefault="00C87D23" w:rsidP="00DE7A26">
      <w:pPr>
        <w:tabs>
          <w:tab w:val="left" w:pos="1155"/>
        </w:tabs>
      </w:pPr>
      <w:r>
        <w:rPr>
          <w:noProof/>
          <w:lang w:eastAsia="fr-FR"/>
        </w:rPr>
        <w:pict>
          <v:shape id="_x0000_s1032" type="#_x0000_t32" style="position:absolute;margin-left:49.9pt;margin-top:20.7pt;width:29.25pt;height:66.4pt;flip:x y;z-index:251664384" o:connectortype="straight" strokecolor="#c0504d [3205]" strokeweight="1pt">
            <v:stroke dashstyle="dash" endarrow="block"/>
            <v:shadow color="#868686"/>
          </v:shape>
        </w:pict>
      </w:r>
      <w:r w:rsidR="00E01C4D">
        <w:t xml:space="preserve">       </w:t>
      </w:r>
    </w:p>
    <w:p w:rsidR="00E01C4D" w:rsidRDefault="00C87D23" w:rsidP="00DE7A26">
      <w:pPr>
        <w:tabs>
          <w:tab w:val="left" w:pos="1155"/>
        </w:tabs>
      </w:pPr>
      <w:r>
        <w:rPr>
          <w:noProof/>
          <w:lang w:eastAsia="fr-FR"/>
        </w:rPr>
        <w:pict>
          <v:shape id="_x0000_s1028" type="#_x0000_t32" style="position:absolute;margin-left:62.65pt;margin-top:11.1pt;width:225pt;height:.05pt;z-index:251660288" o:connectortype="straight" strokecolor="black [3200]" strokeweight="2.5pt">
            <v:shadow color="#868686"/>
          </v:shape>
        </w:pict>
      </w:r>
    </w:p>
    <w:p w:rsidR="00E01C4D" w:rsidRDefault="00E01C4D" w:rsidP="00DE7A26">
      <w:pPr>
        <w:tabs>
          <w:tab w:val="left" w:pos="1155"/>
        </w:tabs>
        <w:rPr>
          <w:b/>
          <w:sz w:val="24"/>
          <w:szCs w:val="24"/>
        </w:rPr>
      </w:pPr>
      <w:r>
        <w:t xml:space="preserve">               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t xml:space="preserve">                                  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E01C4D">
        <w:rPr>
          <w:b/>
          <w:sz w:val="24"/>
          <w:szCs w:val="24"/>
        </w:rPr>
        <w:t xml:space="preserve">      </w:t>
      </w:r>
    </w:p>
    <w:p w:rsidR="00E01C4D" w:rsidRDefault="00E01C4D" w:rsidP="00DE7A26">
      <w:pPr>
        <w:tabs>
          <w:tab w:val="left" w:pos="1155"/>
        </w:tabs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</m:oMath>
    </w:p>
    <w:p w:rsidR="00E01C4D" w:rsidRPr="00E01C4D" w:rsidRDefault="00E01C4D" w:rsidP="00DE7A26">
      <w:pPr>
        <w:tabs>
          <w:tab w:val="left" w:pos="1155"/>
        </w:tabs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On donne  </w:t>
      </w:r>
      <w:r>
        <w:t xml:space="preserve"> 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E01C4D">
        <w:rPr>
          <w:sz w:val="24"/>
          <w:szCs w:val="24"/>
        </w:rPr>
        <w:t xml:space="preserve"> =</w:t>
      </w:r>
      <w:r>
        <w:rPr>
          <w:b/>
          <w:sz w:val="24"/>
          <w:szCs w:val="24"/>
        </w:rPr>
        <w:t xml:space="preserve"> </w:t>
      </w:r>
      <w:r w:rsidRPr="00E01C4D">
        <w:rPr>
          <w:b/>
          <w:sz w:val="24"/>
          <w:szCs w:val="24"/>
        </w:rPr>
        <w:t xml:space="preserve"> </w:t>
      </w:r>
      <w:r w:rsidRPr="00E01C4D">
        <w:rPr>
          <w:sz w:val="24"/>
          <w:szCs w:val="24"/>
        </w:rPr>
        <w:t xml:space="preserve">a  =  0,65 mm    </w:t>
      </w:r>
    </w:p>
    <w:p w:rsidR="00E01C4D" w:rsidRPr="002A5598" w:rsidRDefault="00E01C4D" w:rsidP="00DE7A26">
      <w:pPr>
        <w:tabs>
          <w:tab w:val="left" w:pos="1155"/>
        </w:tabs>
      </w:pPr>
      <w:r w:rsidRPr="00404C0E">
        <w:rPr>
          <w:rFonts w:eastAsiaTheme="minorEastAsia"/>
          <w:b/>
          <w:sz w:val="24"/>
          <w:szCs w:val="24"/>
        </w:rPr>
        <w:t xml:space="preserve">                     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2A5598">
        <w:t xml:space="preserve">   =  b = 2,35 mm                             </w:t>
      </w:r>
      <w:r w:rsidR="002A5598">
        <w:t>(</w:t>
      </w:r>
      <w:r w:rsidR="002A5598" w:rsidRPr="002A5598">
        <w:t>cable sans pertes</w:t>
      </w:r>
      <w:r w:rsidR="002A5598">
        <w:t>)</w:t>
      </w:r>
    </w:p>
    <w:p w:rsidR="00793B2A" w:rsidRDefault="00793B2A" w:rsidP="00DE7A26">
      <w:pPr>
        <w:tabs>
          <w:tab w:val="left" w:pos="1155"/>
        </w:tabs>
        <w:rPr>
          <w:rFonts w:eastAsiaTheme="minorEastAsia"/>
          <w:b/>
          <w:i/>
          <w:sz w:val="36"/>
          <w:szCs w:val="36"/>
        </w:rPr>
      </w:pPr>
      <w:r>
        <w:t xml:space="preserve">Déterminer  </w:t>
      </w:r>
      <w:r w:rsidRPr="00793B2A">
        <w:rPr>
          <w:b/>
          <w:i/>
          <w:sz w:val="36"/>
          <w:szCs w:val="36"/>
        </w:rPr>
        <w:t>C,</w:t>
      </w:r>
      <w:r>
        <w:rPr>
          <w:b/>
          <w:i/>
          <w:sz w:val="36"/>
          <w:szCs w:val="36"/>
        </w:rPr>
        <w:t xml:space="preserve">  </w:t>
      </w:r>
      <w:r w:rsidRPr="00793B2A">
        <w:rPr>
          <w:b/>
          <w:i/>
          <w:sz w:val="36"/>
          <w:szCs w:val="36"/>
        </w:rPr>
        <w:t xml:space="preserve"> </w:t>
      </w:r>
      <w:proofErr w:type="gramStart"/>
      <w:r w:rsidRPr="00793B2A">
        <w:rPr>
          <w:b/>
          <w:i/>
          <w:sz w:val="36"/>
          <w:szCs w:val="36"/>
        </w:rPr>
        <w:t>L</w:t>
      </w:r>
      <w:r>
        <w:rPr>
          <w:b/>
          <w:i/>
          <w:sz w:val="36"/>
          <w:szCs w:val="36"/>
        </w:rPr>
        <w:t xml:space="preserve">, </w:t>
      </w:r>
      <w:r w:rsidR="002A5598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 xml:space="preserve"> </w:t>
      </w:r>
      <w:r w:rsidRPr="00793B2A">
        <w:rPr>
          <w:b/>
          <w:i/>
          <w:sz w:val="36"/>
          <w:szCs w:val="36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c  et  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φ</m:t>
            </m:r>
          </m:sub>
        </m:sSub>
      </m:oMath>
      <w:r w:rsidR="002A5598">
        <w:rPr>
          <w:rFonts w:eastAsiaTheme="minorEastAsia"/>
          <w:b/>
          <w:i/>
          <w:sz w:val="36"/>
          <w:szCs w:val="36"/>
        </w:rPr>
        <w:t>.</w:t>
      </w:r>
      <w:proofErr w:type="gramEnd"/>
    </w:p>
    <w:p w:rsidR="002A5598" w:rsidRDefault="002A5598" w:rsidP="00DE7A26">
      <w:pPr>
        <w:tabs>
          <w:tab w:val="left" w:pos="1155"/>
        </w:tabs>
        <w:rPr>
          <w:rFonts w:eastAsiaTheme="minorEastAsia"/>
          <w:b/>
          <w:i/>
          <w:sz w:val="36"/>
          <w:szCs w:val="36"/>
        </w:rPr>
      </w:pPr>
    </w:p>
    <w:p w:rsidR="002A5598" w:rsidRPr="00404C0E" w:rsidRDefault="00404C0E" w:rsidP="00404C0E">
      <w:pPr>
        <w:tabs>
          <w:tab w:val="left" w:pos="1155"/>
        </w:tabs>
        <w:rPr>
          <w:b/>
          <w:sz w:val="24"/>
          <w:szCs w:val="24"/>
        </w:rPr>
      </w:pPr>
      <w:r w:rsidRPr="00404C0E">
        <w:rPr>
          <w:i/>
          <w:sz w:val="40"/>
          <w:szCs w:val="40"/>
        </w:rPr>
        <w:t>II</w:t>
      </w:r>
      <w:r w:rsidRPr="00404C0E">
        <w:rPr>
          <w:sz w:val="40"/>
          <w:szCs w:val="40"/>
        </w:rPr>
        <w:t>)</w:t>
      </w:r>
      <w:r w:rsidR="002A5598">
        <w:t xml:space="preserve"> </w:t>
      </w:r>
      <w:r>
        <w:rPr>
          <w:b/>
          <w:sz w:val="24"/>
          <w:szCs w:val="24"/>
        </w:rPr>
        <w:t xml:space="preserve">   </w:t>
      </w:r>
      <w:r w:rsidR="002A5598" w:rsidRPr="00404C0E">
        <w:rPr>
          <w:b/>
          <w:sz w:val="24"/>
          <w:szCs w:val="24"/>
        </w:rPr>
        <w:t>On passe à l’extrémité d’une ligne de transmission avec :</w:t>
      </w:r>
    </w:p>
    <w:p w:rsidR="002A5598" w:rsidRDefault="00C87D23" w:rsidP="002A5598">
      <w:pPr>
        <w:pStyle w:val="Paragraphedeliste"/>
        <w:tabs>
          <w:tab w:val="left" w:pos="1155"/>
        </w:tabs>
        <w:rPr>
          <w:rFonts w:eastAsiaTheme="minorEastAsia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</m:oMath>
      <w:r w:rsidR="002A5598">
        <w:rPr>
          <w:rFonts w:eastAsiaTheme="minorEastAsia"/>
          <w:b/>
          <w:sz w:val="24"/>
          <w:szCs w:val="24"/>
        </w:rPr>
        <w:t>= (50 + j162, 5)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Ω  et   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c =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125 Ω</m:t>
        </m:r>
      </m:oMath>
    </w:p>
    <w:p w:rsidR="002A5598" w:rsidRDefault="002A5598" w:rsidP="002A5598">
      <w:pPr>
        <w:pStyle w:val="Paragraphedeliste"/>
        <w:tabs>
          <w:tab w:val="left" w:pos="1155"/>
        </w:tabs>
        <w:rPr>
          <w:rFonts w:eastAsiaTheme="minorEastAsia"/>
          <w:b/>
          <w:sz w:val="24"/>
          <w:szCs w:val="24"/>
        </w:rPr>
      </w:pPr>
    </w:p>
    <w:p w:rsidR="002A5598" w:rsidRDefault="002A5598" w:rsidP="002A5598">
      <w:pPr>
        <w:pStyle w:val="Paragraphedeliste"/>
        <w:tabs>
          <w:tab w:val="left" w:pos="1155"/>
        </w:tabs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Calculer </w:t>
      </w:r>
    </w:p>
    <w:p w:rsidR="002A5598" w:rsidRPr="00BC2227" w:rsidRDefault="00BC2227" w:rsidP="002A5598">
      <w:pPr>
        <w:pStyle w:val="Paragraphedeliste"/>
        <w:numPr>
          <w:ilvl w:val="0"/>
          <w:numId w:val="2"/>
        </w:numPr>
        <w:tabs>
          <w:tab w:val="left" w:pos="1155"/>
        </w:tabs>
        <w:rPr>
          <w:rFonts w:eastAsiaTheme="minorEastAsia"/>
          <w:i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ρ et la phase θ de l'impulsion</m:t>
        </m:r>
      </m:oMath>
    </w:p>
    <w:p w:rsidR="00404C0E" w:rsidRPr="00404C0E" w:rsidRDefault="00BC2227" w:rsidP="00404C0E">
      <w:pPr>
        <w:pStyle w:val="Paragraphedeliste"/>
        <w:numPr>
          <w:ilvl w:val="0"/>
          <w:numId w:val="2"/>
        </w:numPr>
        <w:tabs>
          <w:tab w:val="left" w:pos="1155"/>
        </w:tabs>
        <w:rPr>
          <w:rFonts w:eastAsiaTheme="minorEastAsia"/>
          <w:i/>
          <w:sz w:val="32"/>
          <w:szCs w:val="32"/>
        </w:rPr>
      </w:pPr>
      <w:r w:rsidRPr="00BC2227">
        <w:rPr>
          <w:rFonts w:eastAsiaTheme="minorEastAsia"/>
          <w:i/>
          <w:sz w:val="32"/>
          <w:szCs w:val="32"/>
        </w:rPr>
        <w:t>Tos</w:t>
      </w:r>
      <w:r>
        <w:rPr>
          <w:rFonts w:eastAsiaTheme="minorEastAsia"/>
          <w:i/>
          <w:sz w:val="32"/>
          <w:szCs w:val="32"/>
        </w:rPr>
        <w:t xml:space="preserve"> (taux d’onde stationnaire)</w:t>
      </w:r>
      <w:r w:rsidRPr="00BC2227">
        <w:rPr>
          <w:rFonts w:eastAsiaTheme="minorEastAsia"/>
          <w:i/>
          <w:sz w:val="32"/>
          <w:szCs w:val="32"/>
        </w:rPr>
        <w:t xml:space="preserve">, on pose </w:t>
      </w:r>
      <m:oMath>
        <m:sSub>
          <m:sSub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l</m:t>
            </m:r>
          </m:sub>
        </m:sSub>
      </m:oMath>
      <w:r w:rsidRPr="00BC2227">
        <w:rPr>
          <w:rFonts w:eastAsiaTheme="minorEastAsia"/>
          <w:b/>
          <w:i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c</m:t>
                </m:r>
              </m:sub>
            </m:sSub>
          </m:den>
        </m:f>
      </m:oMath>
    </w:p>
    <w:p w:rsidR="00404C0E" w:rsidRDefault="00404C0E" w:rsidP="00404C0E">
      <w:pPr>
        <w:tabs>
          <w:tab w:val="left" w:pos="1155"/>
        </w:tabs>
        <w:rPr>
          <w:rFonts w:eastAsiaTheme="minorEastAsia"/>
          <w:i/>
          <w:sz w:val="32"/>
          <w:szCs w:val="32"/>
        </w:rPr>
      </w:pPr>
      <w:r w:rsidRPr="00404C0E">
        <w:rPr>
          <w:rFonts w:eastAsiaTheme="minorEastAsia"/>
          <w:i/>
          <w:sz w:val="40"/>
          <w:szCs w:val="40"/>
        </w:rPr>
        <w:t>III</w:t>
      </w:r>
      <w:r w:rsidRPr="00404C0E">
        <w:rPr>
          <w:rFonts w:eastAsiaTheme="minorEastAsia"/>
          <w:i/>
          <w:sz w:val="32"/>
          <w:szCs w:val="32"/>
        </w:rPr>
        <w:t>)</w:t>
      </w:r>
      <w:r>
        <w:rPr>
          <w:rFonts w:eastAsiaTheme="minorEastAsia"/>
          <w:i/>
          <w:sz w:val="32"/>
          <w:szCs w:val="32"/>
        </w:rPr>
        <w:t xml:space="preserve">   On  une ligne de transmission </w:t>
      </w:r>
      <w:r w:rsidR="00743C0D">
        <w:rPr>
          <w:rFonts w:eastAsiaTheme="minorEastAsia"/>
          <w:i/>
          <w:sz w:val="32"/>
          <w:szCs w:val="32"/>
        </w:rPr>
        <w:t>caractérisée</w:t>
      </w:r>
      <w:r>
        <w:rPr>
          <w:rFonts w:eastAsiaTheme="minorEastAsia"/>
          <w:i/>
          <w:sz w:val="32"/>
          <w:szCs w:val="32"/>
        </w:rPr>
        <w:t xml:space="preserve"> par </w:t>
      </w:r>
      <w:r w:rsidR="00743C0D">
        <w:rPr>
          <w:rFonts w:eastAsiaTheme="minorEastAsia"/>
          <w:i/>
          <w:sz w:val="32"/>
          <w:szCs w:val="32"/>
        </w:rPr>
        <w:t>unité</w:t>
      </w:r>
      <w:r>
        <w:rPr>
          <w:rFonts w:eastAsiaTheme="minorEastAsia"/>
          <w:i/>
          <w:sz w:val="32"/>
          <w:szCs w:val="32"/>
        </w:rPr>
        <w:t xml:space="preserve"> de longueur (par km)</w:t>
      </w:r>
    </w:p>
    <w:p w:rsidR="00404C0E" w:rsidRDefault="00404C0E" w:rsidP="00875067">
      <w:pPr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sz w:val="17"/>
          <w:szCs w:val="17"/>
          <w:lang w:val="en-US"/>
        </w:rPr>
      </w:pPr>
      <w:r w:rsidRPr="00743C0D">
        <w:rPr>
          <w:rFonts w:eastAsiaTheme="minorEastAsia"/>
          <w:i/>
          <w:sz w:val="32"/>
          <w:szCs w:val="32"/>
          <w:lang w:val="en-US"/>
        </w:rPr>
        <w:t xml:space="preserve">R = </w:t>
      </w:r>
      <w:r w:rsidR="00743C0D" w:rsidRPr="00743C0D">
        <w:rPr>
          <w:rFonts w:eastAsiaTheme="minorEastAsia"/>
          <w:i/>
          <w:sz w:val="32"/>
          <w:szCs w:val="32"/>
          <w:lang w:val="en-US"/>
        </w:rPr>
        <w:t>2</w:t>
      </w:r>
      <w:r w:rsidR="00743C0D">
        <w:rPr>
          <w:rFonts w:eastAsiaTheme="minorEastAsia"/>
          <w:i/>
          <w:sz w:val="32"/>
          <w:szCs w:val="32"/>
          <w:lang w:val="en-US"/>
        </w:rPr>
        <w:t>Ω</w:t>
      </w:r>
      <w:r w:rsidR="00743C0D" w:rsidRPr="00743C0D">
        <w:rPr>
          <w:rFonts w:eastAsiaTheme="minorEastAsia"/>
          <w:i/>
          <w:sz w:val="32"/>
          <w:szCs w:val="32"/>
          <w:lang w:val="en-US"/>
        </w:rPr>
        <w:t>;</w:t>
      </w:r>
      <w:r w:rsidRPr="00743C0D">
        <w:rPr>
          <w:rFonts w:eastAsiaTheme="minorEastAsia"/>
          <w:i/>
          <w:sz w:val="32"/>
          <w:szCs w:val="32"/>
          <w:lang w:val="en-US"/>
        </w:rPr>
        <w:t xml:space="preserve"> L = </w:t>
      </w:r>
      <w:r w:rsidR="00743C0D" w:rsidRPr="00743C0D">
        <w:rPr>
          <w:rFonts w:eastAsiaTheme="minorEastAsia"/>
          <w:i/>
          <w:sz w:val="32"/>
          <w:szCs w:val="32"/>
          <w:lang w:val="en-US"/>
        </w:rPr>
        <w:t>3H;</w:t>
      </w:r>
      <w:r w:rsidRPr="00743C0D">
        <w:rPr>
          <w:rFonts w:eastAsiaTheme="minorEastAsia"/>
          <w:i/>
          <w:sz w:val="32"/>
          <w:szCs w:val="32"/>
          <w:lang w:val="en-US"/>
        </w:rPr>
        <w:t xml:space="preserve"> G = 1</w:t>
      </w:r>
      <w:r w:rsidR="00743C0D" w:rsidRPr="00743C0D">
        <w:rPr>
          <w:rFonts w:eastAsiaTheme="minorEastAsia"/>
          <w:i/>
          <w:sz w:val="32"/>
          <w:szCs w:val="32"/>
          <w:lang w:val="en-US"/>
        </w:rPr>
        <w:t>, 5</w:t>
      </w:r>
      <w:r w:rsidRPr="00743C0D">
        <w:rPr>
          <w:rFonts w:eastAsiaTheme="minorEastAsia"/>
          <w:i/>
          <w:sz w:val="32"/>
          <w:szCs w:val="32"/>
          <w:lang w:val="en-US"/>
        </w:rPr>
        <w:t xml:space="preserve"> ×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-6</m:t>
            </m:r>
          </m:sup>
        </m:sSup>
      </m:oMath>
      <w:r w:rsidRPr="00743C0D">
        <w:rPr>
          <w:rFonts w:eastAsiaTheme="minorEastAsia"/>
          <w:i/>
          <w:sz w:val="32"/>
          <w:szCs w:val="32"/>
          <w:lang w:val="en-US"/>
        </w:rPr>
        <w:t xml:space="preserve"> </w:t>
      </w:r>
      <w:r w:rsidR="00743C0D">
        <w:rPr>
          <w:rFonts w:ascii="Arial" w:hAnsi="Arial" w:cs="Arial"/>
          <w:sz w:val="26"/>
          <w:szCs w:val="26"/>
        </w:rPr>
        <w:t>Ώ</w:t>
      </w:r>
      <w:r w:rsidR="00743C0D" w:rsidRPr="00743C0D">
        <w:rPr>
          <w:rFonts w:ascii="Arial" w:hAnsi="Arial" w:cs="Arial"/>
          <w:sz w:val="26"/>
          <w:szCs w:val="26"/>
          <w:lang w:val="en-US"/>
        </w:rPr>
        <w:t>;</w:t>
      </w:r>
      <w:r w:rsidR="00743C0D">
        <w:rPr>
          <w:rFonts w:ascii="Arial" w:hAnsi="Arial" w:cs="Arial"/>
          <w:sz w:val="26"/>
          <w:szCs w:val="26"/>
          <w:lang w:val="en-US"/>
        </w:rPr>
        <w:t xml:space="preserve"> </w:t>
      </w:r>
      <w:r w:rsidR="00743C0D" w:rsidRPr="00743C0D">
        <w:rPr>
          <w:rFonts w:ascii="Arial" w:hAnsi="Arial" w:cs="Arial"/>
          <w:sz w:val="26"/>
          <w:szCs w:val="26"/>
          <w:lang w:val="en-US"/>
        </w:rPr>
        <w:t>c = 12 pF</w:t>
      </w:r>
    </w:p>
    <w:p w:rsidR="00875067" w:rsidRDefault="00875067" w:rsidP="00875067">
      <w:pPr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sz w:val="17"/>
          <w:szCs w:val="17"/>
          <w:lang w:val="en-US"/>
        </w:rPr>
      </w:pPr>
    </w:p>
    <w:p w:rsidR="00661AD7" w:rsidRDefault="00875067" w:rsidP="00661AD7">
      <w:pPr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sz w:val="36"/>
          <w:szCs w:val="36"/>
        </w:rPr>
      </w:pPr>
      <w:r w:rsidRPr="00875067">
        <w:rPr>
          <w:rFonts w:ascii="MS Shell Dlg" w:hAnsi="MS Shell Dlg" w:cs="MS Shell Dlg"/>
          <w:sz w:val="36"/>
          <w:szCs w:val="36"/>
        </w:rPr>
        <w:t>CALCULER pour F = 500 Hz et F = 2kH</w:t>
      </w:r>
    </w:p>
    <w:p w:rsidR="00661AD7" w:rsidRPr="00661AD7" w:rsidRDefault="00661AD7" w:rsidP="00661AD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sz w:val="36"/>
          <w:szCs w:val="36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w:lastRenderedPageBreak/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c</m:t>
            </m:r>
          </m:sub>
        </m:sSub>
      </m:oMath>
      <w:r w:rsidRPr="00661AD7">
        <w:rPr>
          <w:rFonts w:ascii="MS Shell Dlg" w:eastAsiaTheme="minorEastAsia" w:hAnsi="MS Shell Dlg" w:cs="MS Shell Dlg"/>
          <w:sz w:val="36"/>
          <w:szCs w:val="36"/>
        </w:rPr>
        <w:t xml:space="preserve">  </w:t>
      </w:r>
    </w:p>
    <w:p w:rsidR="00661AD7" w:rsidRPr="00661AD7" w:rsidRDefault="00661AD7" w:rsidP="00661AD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sz w:val="36"/>
          <w:szCs w:val="36"/>
        </w:rPr>
      </w:pPr>
      <m:oMath>
        <m:r>
          <w:rPr>
            <w:rFonts w:ascii="Cambria Math" w:hAnsi="Cambria Math" w:cs="MS Shell Dlg"/>
            <w:sz w:val="36"/>
            <w:szCs w:val="36"/>
          </w:rPr>
          <m:t>γ= α+jβ</m:t>
        </m:r>
      </m:oMath>
    </w:p>
    <w:p w:rsidR="00661AD7" w:rsidRPr="00661AD7" w:rsidRDefault="00661AD7" w:rsidP="00661AD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sz w:val="36"/>
          <w:szCs w:val="36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v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φ</m:t>
            </m:r>
          </m:sub>
        </m:sSub>
      </m:oMath>
    </w:p>
    <w:p w:rsidR="00875067" w:rsidRPr="00EB3C6A" w:rsidRDefault="00EB3C6A" w:rsidP="00EB3C6A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Theme="minorEastAsia"/>
          <w:i/>
          <w:sz w:val="36"/>
          <w:szCs w:val="36"/>
        </w:rPr>
      </w:pPr>
      <w:r w:rsidRPr="00EB3C6A">
        <w:rPr>
          <w:rFonts w:eastAsiaTheme="minorEastAsia"/>
          <w:i/>
          <w:sz w:val="36"/>
          <w:szCs w:val="36"/>
        </w:rPr>
        <w:t xml:space="preserve">Calculer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ρ et TOS pour  </m:t>
        </m:r>
        <m:sSub>
          <m:sSub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l </m:t>
            </m:r>
          </m:sub>
        </m:sSub>
        <m:r>
          <w:rPr>
            <w:rFonts w:ascii="Cambria Math" w:eastAsiaTheme="minorEastAsia" w:hAnsi="Cambria Math"/>
            <w:sz w:val="36"/>
            <w:szCs w:val="36"/>
          </w:rPr>
          <m:t>=225</m:t>
        </m:r>
      </m:oMath>
      <w:r w:rsidRPr="00EB3C6A">
        <w:rPr>
          <w:rFonts w:ascii="MS Shell Dlg" w:eastAsiaTheme="minorEastAsia" w:hAnsi="MS Shell Dlg" w:cs="MS Shell Dlg"/>
          <w:sz w:val="36"/>
          <w:szCs w:val="36"/>
        </w:rPr>
        <w:t xml:space="preserve"> </w:t>
      </w:r>
      <w:r>
        <w:rPr>
          <w:rFonts w:ascii="MS Shell Dlg" w:eastAsiaTheme="minorEastAsia" w:hAnsi="MS Shell Dlg" w:cs="MS Shell Dlg"/>
          <w:sz w:val="36"/>
          <w:szCs w:val="36"/>
        </w:rPr>
        <w:t>Ω</w:t>
      </w:r>
      <w:r w:rsidRPr="00EB3C6A">
        <w:rPr>
          <w:rFonts w:ascii="MS Shell Dlg" w:eastAsiaTheme="minorEastAsia" w:hAnsi="MS Shell Dlg" w:cs="MS Shell Dlg"/>
          <w:sz w:val="36"/>
          <w:szCs w:val="36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l </m:t>
            </m:r>
          </m:sub>
        </m:sSub>
        <m:r>
          <w:rPr>
            <w:rFonts w:ascii="Cambria Math" w:eastAsiaTheme="minorEastAsia" w:hAnsi="Cambria Math"/>
            <w:sz w:val="36"/>
            <w:szCs w:val="36"/>
          </w:rPr>
          <m:t>=</m:t>
        </m:r>
      </m:oMath>
      <w:r w:rsidRPr="00EB3C6A">
        <w:rPr>
          <w:rFonts w:ascii="MS Shell Dlg" w:eastAsiaTheme="minorEastAsia" w:hAnsi="MS Shell Dlg" w:cs="MS Shell Dlg"/>
          <w:sz w:val="36"/>
          <w:szCs w:val="36"/>
        </w:rPr>
        <w:t xml:space="preserve"> 75</w:t>
      </w:r>
      <w:r>
        <w:rPr>
          <w:rFonts w:ascii="MS Shell Dlg" w:eastAsiaTheme="minorEastAsia" w:hAnsi="MS Shell Dlg" w:cs="MS Shell Dlg"/>
          <w:sz w:val="36"/>
          <w:szCs w:val="36"/>
        </w:rPr>
        <w:t>Ω</w:t>
      </w:r>
    </w:p>
    <w:p w:rsidR="00EB3C6A" w:rsidRPr="00EB3C6A" w:rsidRDefault="00EB3C6A" w:rsidP="00EB3C6A">
      <w:pPr>
        <w:pStyle w:val="Paragraphedeliste"/>
        <w:autoSpaceDE w:val="0"/>
        <w:autoSpaceDN w:val="0"/>
        <w:adjustRightInd w:val="0"/>
        <w:spacing w:after="0" w:line="240" w:lineRule="auto"/>
        <w:ind w:left="1440"/>
        <w:rPr>
          <w:rFonts w:eastAsiaTheme="minorEastAsia"/>
          <w:i/>
          <w:sz w:val="36"/>
          <w:szCs w:val="36"/>
        </w:rPr>
      </w:pPr>
      <w:r>
        <w:rPr>
          <w:rFonts w:eastAsiaTheme="minorEastAsia"/>
          <w:i/>
          <w:sz w:val="36"/>
          <w:szCs w:val="36"/>
        </w:rPr>
        <w:t xml:space="preserve">                                              </w:t>
      </w:r>
    </w:p>
    <w:sectPr w:rsidR="00EB3C6A" w:rsidRPr="00EB3C6A" w:rsidSect="00756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266F"/>
    <w:multiLevelType w:val="hybridMultilevel"/>
    <w:tmpl w:val="3BEC4572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D57C6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D15676C"/>
    <w:multiLevelType w:val="hybridMultilevel"/>
    <w:tmpl w:val="AC5A836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5056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E383185"/>
    <w:multiLevelType w:val="hybridMultilevel"/>
    <w:tmpl w:val="05421940"/>
    <w:lvl w:ilvl="0" w:tplc="040C0017">
      <w:start w:val="1"/>
      <w:numFmt w:val="lowerLetter"/>
      <w:lvlText w:val="%1)"/>
      <w:lvlJc w:val="left"/>
      <w:pPr>
        <w:ind w:left="795" w:hanging="360"/>
      </w:p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716D3E5A"/>
    <w:multiLevelType w:val="hybridMultilevel"/>
    <w:tmpl w:val="3C68E680"/>
    <w:lvl w:ilvl="0" w:tplc="ADEE076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A26"/>
    <w:rsid w:val="002A5598"/>
    <w:rsid w:val="00404C0E"/>
    <w:rsid w:val="00661AD7"/>
    <w:rsid w:val="00743C0D"/>
    <w:rsid w:val="00756735"/>
    <w:rsid w:val="00793B2A"/>
    <w:rsid w:val="00875067"/>
    <w:rsid w:val="00BC2227"/>
    <w:rsid w:val="00C87D23"/>
    <w:rsid w:val="00DE7A26"/>
    <w:rsid w:val="00E01C4D"/>
    <w:rsid w:val="00EB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0" type="connector" idref="#_x0000_s1028"/>
        <o:r id="V:Rule11" type="connector" idref="#_x0000_s1027"/>
        <o:r id="V:Rule12" type="connector" idref="#_x0000_s1030"/>
        <o:r id="V:Rule13" type="connector" idref="#_x0000_s1036"/>
        <o:r id="V:Rule14" type="connector" idref="#_x0000_s1029"/>
        <o:r id="V:Rule15" type="connector" idref="#_x0000_s1032"/>
        <o:r id="V:Rule16" type="connector" idref="#_x0000_s1035"/>
        <o:r id="V:Rule17" type="connector" idref="#_x0000_s1031"/>
        <o:r id="V:Rule1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7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01C4D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1C4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A55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AMEHITECK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</dc:creator>
  <cp:keywords/>
  <dc:description/>
  <cp:lastModifiedBy>AME</cp:lastModifiedBy>
  <cp:revision>6</cp:revision>
  <dcterms:created xsi:type="dcterms:W3CDTF">2011-02-28T09:36:00Z</dcterms:created>
  <dcterms:modified xsi:type="dcterms:W3CDTF">2011-02-28T10:41:00Z</dcterms:modified>
</cp:coreProperties>
</file>