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75A72" w14:textId="3C78A7CC" w:rsidR="00B813F3" w:rsidRPr="00A6765C" w:rsidRDefault="002A6D76" w:rsidP="00A6765C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  <w:r w:rsidR="00B813F3" w:rsidRPr="00A6765C">
        <w:rPr>
          <w:rFonts w:asciiTheme="majorHAnsi" w:hAnsiTheme="majorHAnsi"/>
          <w:b/>
          <w:bCs/>
        </w:rPr>
        <w:t>Démonstration de la formule servant au calcul du taux de distorsion temporelle entre deux corps en mouvement rectiligne uniforme ou Indice de Lorentz</w:t>
      </w:r>
    </w:p>
    <w:p w14:paraId="7592D7B4" w14:textId="7BE64ED6" w:rsidR="00B813F3" w:rsidRPr="00A6765C" w:rsidRDefault="00B813F3">
      <w:pPr>
        <w:rPr>
          <w:rFonts w:asciiTheme="majorHAnsi" w:hAnsiTheme="majorHAnsi"/>
        </w:rPr>
      </w:pPr>
    </w:p>
    <w:p w14:paraId="38CA5067" w14:textId="4EF347BA" w:rsidR="00B813F3" w:rsidRPr="00A6765C" w:rsidRDefault="00B813F3">
      <w:pPr>
        <w:rPr>
          <w:rFonts w:asciiTheme="majorHAnsi" w:hAnsiTheme="majorHAnsi"/>
        </w:rPr>
      </w:pPr>
      <w:r w:rsidRPr="00A6765C">
        <w:rPr>
          <w:rFonts w:asciiTheme="majorHAnsi" w:hAnsiTheme="majorHAnsi"/>
        </w:rPr>
        <w:t>Le principe de relativité stipule que : « Toute loi physique est invariante par changement de référentiel inertiel. »</w:t>
      </w:r>
    </w:p>
    <w:p w14:paraId="4C74FB21" w14:textId="0D389686" w:rsidR="00B813F3" w:rsidRPr="00A6765C" w:rsidRDefault="00B813F3">
      <w:pPr>
        <w:rPr>
          <w:rFonts w:asciiTheme="majorHAnsi" w:hAnsiTheme="majorHAnsi"/>
        </w:rPr>
      </w:pPr>
      <w:r w:rsidRPr="00A6765C">
        <w:rPr>
          <w:rFonts w:asciiTheme="majorHAnsi" w:hAnsiTheme="majorHAnsi"/>
        </w:rPr>
        <w:t>Cela implique donc que la vitesse de la lumière dans le vide sera mesurée identiquement dans tout référentiel inertiel.</w:t>
      </w:r>
    </w:p>
    <w:p w14:paraId="1940D9FD" w14:textId="77777777" w:rsidR="00B813F3" w:rsidRPr="00A6765C" w:rsidRDefault="00B813F3">
      <w:pPr>
        <w:rPr>
          <w:rFonts w:asciiTheme="majorHAnsi" w:hAnsiTheme="majorHAnsi"/>
        </w:rPr>
      </w:pPr>
    </w:p>
    <w:p w14:paraId="1A5C581B" w14:textId="29520B43" w:rsidR="00B813F3" w:rsidRPr="00A6765C" w:rsidRDefault="00B813F3">
      <w:pPr>
        <w:rPr>
          <w:rFonts w:asciiTheme="majorHAnsi" w:hAnsiTheme="majorHAnsi"/>
        </w:rPr>
      </w:pPr>
      <w:r w:rsidRPr="00A6765C">
        <w:rPr>
          <w:rFonts w:asciiTheme="majorHAnsi" w:hAnsiTheme="majorHAnsi"/>
        </w:rPr>
        <w:t xml:space="preserve">On considère un référentiel inertiel A se déplaçant à une vitesse Va. Depuis un point de ce référentiel est émis un rayon lumineux parcourant une distance </w:t>
      </w:r>
      <w:r w:rsidR="008D3C1D" w:rsidRPr="00A6765C">
        <w:rPr>
          <w:rFonts w:asciiTheme="majorHAnsi" w:hAnsiTheme="majorHAnsi"/>
        </w:rPr>
        <w:t>D (depuis le référentiel A)</w:t>
      </w:r>
      <w:r w:rsidRPr="00A6765C">
        <w:rPr>
          <w:rFonts w:asciiTheme="majorHAnsi" w:hAnsiTheme="majorHAnsi"/>
        </w:rPr>
        <w:t xml:space="preserve"> dans une direction perpendiculaire à l’axe de déplacement du référentiel.</w:t>
      </w:r>
    </w:p>
    <w:p w14:paraId="2662BFB0" w14:textId="77777777" w:rsidR="00B813F3" w:rsidRPr="00A6765C" w:rsidRDefault="00B813F3">
      <w:pPr>
        <w:rPr>
          <w:rFonts w:asciiTheme="majorHAnsi" w:hAnsiTheme="majorHAnsi"/>
        </w:rPr>
      </w:pPr>
    </w:p>
    <w:p w14:paraId="533534F3" w14:textId="2E362593" w:rsidR="00B813F3" w:rsidRPr="00A6765C" w:rsidRDefault="00B813F3">
      <w:pPr>
        <w:rPr>
          <w:rFonts w:asciiTheme="majorHAnsi" w:hAnsiTheme="majorHAnsi"/>
        </w:rPr>
      </w:pPr>
      <w:r w:rsidRPr="00A6765C">
        <w:rPr>
          <w:rFonts w:asciiTheme="majorHAnsi" w:hAnsiTheme="majorHAnsi"/>
        </w:rPr>
        <w:t xml:space="preserve">On considère ensuite un second référentiel inertiel B en </w:t>
      </w:r>
      <w:r w:rsidR="008D3C1D" w:rsidRPr="00A6765C">
        <w:rPr>
          <w:rFonts w:asciiTheme="majorHAnsi" w:hAnsiTheme="majorHAnsi"/>
        </w:rPr>
        <w:t>mouvement</w:t>
      </w:r>
      <w:r w:rsidRPr="00A6765C">
        <w:rPr>
          <w:rFonts w:asciiTheme="majorHAnsi" w:hAnsiTheme="majorHAnsi"/>
        </w:rPr>
        <w:t xml:space="preserve"> à une vitesse Vb dans une direction et un sens identique à A. </w:t>
      </w:r>
    </w:p>
    <w:p w14:paraId="0E3E886C" w14:textId="1F6DE07D" w:rsidR="00B813F3" w:rsidRPr="00A6765C" w:rsidRDefault="00B813F3">
      <w:pPr>
        <w:rPr>
          <w:rFonts w:asciiTheme="majorHAnsi" w:hAnsiTheme="majorHAnsi" w:cs="Open Sans"/>
          <w:shd w:val="clear" w:color="auto" w:fill="FFFFFF"/>
        </w:rPr>
      </w:pPr>
      <w:r w:rsidRPr="00A6765C">
        <w:rPr>
          <w:rFonts w:asciiTheme="majorHAnsi" w:hAnsiTheme="majorHAnsi"/>
        </w:rPr>
        <w:t xml:space="preserve">On considère que Va </w:t>
      </w:r>
      <w:r w:rsidRPr="00A6765C">
        <w:rPr>
          <w:rFonts w:asciiTheme="majorHAnsi" w:hAnsiTheme="majorHAnsi" w:cs="Open Sans"/>
          <w:shd w:val="clear" w:color="auto" w:fill="FFFFFF"/>
        </w:rPr>
        <w:t>≠ Vb.</w:t>
      </w:r>
    </w:p>
    <w:p w14:paraId="0E4A5B3B" w14:textId="77777777" w:rsidR="00B813F3" w:rsidRPr="00A6765C" w:rsidRDefault="00B813F3">
      <w:pPr>
        <w:rPr>
          <w:rFonts w:asciiTheme="majorHAnsi" w:hAnsiTheme="majorHAnsi" w:cs="Open Sans"/>
          <w:shd w:val="clear" w:color="auto" w:fill="FFFFFF"/>
        </w:rPr>
      </w:pPr>
    </w:p>
    <w:p w14:paraId="264BDA1D" w14:textId="7414B3F6" w:rsidR="00B813F3" w:rsidRPr="00A6765C" w:rsidRDefault="00B813F3">
      <w:pPr>
        <w:rPr>
          <w:rFonts w:asciiTheme="majorHAnsi" w:hAnsiTheme="majorHAnsi" w:cs="Open Sans"/>
          <w:shd w:val="clear" w:color="auto" w:fill="FFFFFF"/>
        </w:rPr>
      </w:pPr>
      <w:r w:rsidRPr="00A6765C">
        <w:rPr>
          <w:rFonts w:asciiTheme="majorHAnsi" w:hAnsiTheme="majorHAnsi" w:cs="Open Sans"/>
          <w:shd w:val="clear" w:color="auto" w:fill="FFFFFF"/>
        </w:rPr>
        <w:t xml:space="preserve">Un observateur </w:t>
      </w:r>
      <w:r w:rsidR="008D3C1D" w:rsidRPr="00A6765C">
        <w:rPr>
          <w:rFonts w:asciiTheme="majorHAnsi" w:hAnsiTheme="majorHAnsi" w:cs="Open Sans"/>
          <w:shd w:val="clear" w:color="auto" w:fill="FFFFFF"/>
        </w:rPr>
        <w:t>associé au référentiel A mesurera une distance D correspondant à la distance parcourue par le rayon lumineux et ce durant un temp Ta.</w:t>
      </w:r>
    </w:p>
    <w:p w14:paraId="1E048EC7" w14:textId="6A4D531C" w:rsidR="008D3C1D" w:rsidRPr="00A6765C" w:rsidRDefault="008D3C1D" w:rsidP="008D3C1D">
      <w:pPr>
        <w:rPr>
          <w:rFonts w:asciiTheme="majorHAnsi" w:hAnsiTheme="majorHAnsi" w:cs="Open Sans"/>
          <w:shd w:val="clear" w:color="auto" w:fill="FFFFFF"/>
        </w:rPr>
      </w:pPr>
      <w:r w:rsidRPr="00A6765C">
        <w:rPr>
          <w:rFonts w:asciiTheme="majorHAnsi" w:hAnsiTheme="majorHAnsi" w:cs="Open Sans"/>
          <w:shd w:val="clear" w:color="auto" w:fill="FFFFFF"/>
        </w:rPr>
        <w:t>Un observateur associé au référentiel B mesurera une distance F correspondant à la distance parcourue par le rayon lumineux et ce durant un temp Tb.</w:t>
      </w:r>
    </w:p>
    <w:p w14:paraId="26F1D342" w14:textId="77777777" w:rsidR="008D3C1D" w:rsidRPr="00A6765C" w:rsidRDefault="008D3C1D" w:rsidP="008D3C1D">
      <w:pPr>
        <w:rPr>
          <w:rFonts w:asciiTheme="majorHAnsi" w:hAnsiTheme="majorHAnsi" w:cs="Open Sans"/>
          <w:shd w:val="clear" w:color="auto" w:fill="FFFFFF"/>
        </w:rPr>
      </w:pPr>
    </w:p>
    <w:p w14:paraId="5AF7850C" w14:textId="346A1E05" w:rsidR="008D3C1D" w:rsidRPr="00A6765C" w:rsidRDefault="008D3C1D" w:rsidP="008D3C1D">
      <w:pPr>
        <w:rPr>
          <w:rFonts w:asciiTheme="majorHAnsi" w:eastAsiaTheme="minorEastAsia" w:hAnsiTheme="majorHAnsi" w:cs="Open Sans"/>
          <w:shd w:val="clear" w:color="auto" w:fill="FFFFFF"/>
        </w:rPr>
      </w:pPr>
      <w:r w:rsidRPr="00A6765C">
        <w:rPr>
          <w:rFonts w:asciiTheme="majorHAnsi" w:hAnsiTheme="majorHAnsi" w:cs="Open Sans"/>
          <w:shd w:val="clear" w:color="auto" w:fill="FFFFFF"/>
        </w:rPr>
        <w:t>Comme démontrer plus tôt la vitesse (</w:t>
      </w:r>
      <m:oMath>
        <m:r>
          <w:rPr>
            <w:rFonts w:ascii="Cambria Math" w:hAnsi="Cambria Math" w:cs="Open Sans"/>
            <w:shd w:val="clear" w:color="auto" w:fill="FFFFFF"/>
          </w:rPr>
          <m:t>v=</m:t>
        </m:r>
        <m:f>
          <m:fPr>
            <m:ctrlPr>
              <w:rPr>
                <w:rFonts w:ascii="Cambria Math" w:hAnsi="Cambria Math" w:cs="Open Sans"/>
                <w:i/>
                <w:shd w:val="clear" w:color="auto" w:fill="FFFFFF"/>
              </w:rPr>
            </m:ctrlPr>
          </m:fPr>
          <m:num>
            <m:r>
              <w:rPr>
                <w:rFonts w:ascii="Cambria Math" w:hAnsi="Cambria Math" w:cs="Open Sans"/>
                <w:shd w:val="clear" w:color="auto" w:fill="FFFFFF"/>
              </w:rPr>
              <m:t>d</m:t>
            </m:r>
          </m:num>
          <m:den>
            <m:r>
              <w:rPr>
                <w:rFonts w:ascii="Cambria Math" w:hAnsi="Cambria Math" w:cs="Open Sans"/>
                <w:shd w:val="clear" w:color="auto" w:fill="FFFFFF"/>
              </w:rPr>
              <m:t>t</m:t>
            </m:r>
          </m:den>
        </m:f>
      </m:oMath>
      <w:r w:rsidRPr="00A6765C">
        <w:rPr>
          <w:rFonts w:asciiTheme="majorHAnsi" w:eastAsiaTheme="minorEastAsia" w:hAnsiTheme="majorHAnsi" w:cs="Open Sans"/>
          <w:shd w:val="clear" w:color="auto" w:fill="FFFFFF"/>
        </w:rPr>
        <w:t xml:space="preserve">) de la lumière est identique dans tout référentiel inertiel on peut donc déterminer que </w:t>
      </w:r>
      <m:oMath>
        <m:r>
          <w:rPr>
            <w:rFonts w:ascii="Cambria Math" w:eastAsiaTheme="minorEastAsia" w:hAnsi="Cambria Math" w:cs="Open Sans"/>
            <w:shd w:val="clear" w:color="auto" w:fill="FFFFFF"/>
          </w:rPr>
          <m:t>c=</m:t>
        </m:r>
        <m:f>
          <m:fPr>
            <m:ctrlPr>
              <w:rPr>
                <w:rFonts w:ascii="Cambria Math" w:eastAsiaTheme="minorEastAsia" w:hAnsi="Cambria Math" w:cs="Open Sans"/>
                <w:i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Open Sans"/>
                <w:shd w:val="clear" w:color="auto" w:fill="FFFFFF"/>
              </w:rPr>
              <m:t>D</m:t>
            </m:r>
          </m:num>
          <m:den>
            <m:r>
              <w:rPr>
                <w:rFonts w:ascii="Cambria Math" w:eastAsiaTheme="minorEastAsia" w:hAnsi="Cambria Math" w:cs="Open Sans"/>
                <w:shd w:val="clear" w:color="auto" w:fill="FFFFFF"/>
              </w:rPr>
              <m:t>Ta</m:t>
            </m:r>
          </m:den>
        </m:f>
        <m:r>
          <w:rPr>
            <w:rFonts w:ascii="Cambria Math" w:eastAsiaTheme="minorEastAsia" w:hAnsi="Cambria Math" w:cs="Open Sans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 w:cs="Open Sans"/>
                <w:i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Open Sans"/>
                <w:shd w:val="clear" w:color="auto" w:fill="FFFFFF"/>
              </w:rPr>
              <m:t>F</m:t>
            </m:r>
          </m:num>
          <m:den>
            <m:r>
              <w:rPr>
                <w:rFonts w:ascii="Cambria Math" w:eastAsiaTheme="minorEastAsia" w:hAnsi="Cambria Math" w:cs="Open Sans"/>
                <w:shd w:val="clear" w:color="auto" w:fill="FFFFFF"/>
              </w:rPr>
              <m:t>Tb</m:t>
            </m:r>
          </m:den>
        </m:f>
      </m:oMath>
      <w:r w:rsidRPr="00A6765C">
        <w:rPr>
          <w:rFonts w:asciiTheme="majorHAnsi" w:eastAsiaTheme="minorEastAsia" w:hAnsiTheme="majorHAnsi" w:cs="Open Sans"/>
          <w:shd w:val="clear" w:color="auto" w:fill="FFFFFF"/>
        </w:rPr>
        <w:t xml:space="preserve">  ce qui induit que </w:t>
      </w:r>
      <m:oMath>
        <m:r>
          <w:rPr>
            <w:rFonts w:ascii="Cambria Math" w:eastAsiaTheme="minorEastAsia" w:hAnsi="Cambria Math" w:cs="Open Sans"/>
            <w:shd w:val="clear" w:color="auto" w:fill="FFFFFF"/>
          </w:rPr>
          <m:t>Tb=Ta*</m:t>
        </m:r>
        <m:f>
          <m:fPr>
            <m:ctrlPr>
              <w:rPr>
                <w:rFonts w:ascii="Cambria Math" w:eastAsiaTheme="minorEastAsia" w:hAnsi="Cambria Math" w:cs="Open Sans"/>
                <w:i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Open Sans"/>
                <w:shd w:val="clear" w:color="auto" w:fill="FFFFFF"/>
              </w:rPr>
              <m:t>F</m:t>
            </m:r>
          </m:num>
          <m:den>
            <m:r>
              <w:rPr>
                <w:rFonts w:ascii="Cambria Math" w:eastAsiaTheme="minorEastAsia" w:hAnsi="Cambria Math" w:cs="Open Sans"/>
                <w:shd w:val="clear" w:color="auto" w:fill="FFFFFF"/>
              </w:rPr>
              <m:t>D</m:t>
            </m:r>
          </m:den>
        </m:f>
      </m:oMath>
      <w:r w:rsidRPr="00A6765C">
        <w:rPr>
          <w:rFonts w:asciiTheme="majorHAnsi" w:eastAsiaTheme="minorEastAsia" w:hAnsiTheme="majorHAnsi" w:cs="Open Sans"/>
          <w:shd w:val="clear" w:color="auto" w:fill="FFFFFF"/>
        </w:rPr>
        <w:t xml:space="preserve"> .</w:t>
      </w:r>
    </w:p>
    <w:p w14:paraId="514860EC" w14:textId="77777777" w:rsidR="008D3C1D" w:rsidRPr="00A6765C" w:rsidRDefault="008D3C1D" w:rsidP="008D3C1D">
      <w:pPr>
        <w:rPr>
          <w:rFonts w:asciiTheme="majorHAnsi" w:eastAsiaTheme="minorEastAsia" w:hAnsiTheme="majorHAnsi" w:cs="Open Sans"/>
          <w:shd w:val="clear" w:color="auto" w:fill="FFFFFF"/>
        </w:rPr>
      </w:pPr>
    </w:p>
    <w:p w14:paraId="060562C0" w14:textId="2FE9B8FA" w:rsidR="008D3C1D" w:rsidRPr="00A6765C" w:rsidRDefault="008D3C1D" w:rsidP="008D3C1D">
      <w:pPr>
        <w:rPr>
          <w:rFonts w:asciiTheme="majorHAnsi" w:eastAsiaTheme="minorEastAsia" w:hAnsiTheme="majorHAnsi" w:cs="Open Sans"/>
          <w:shd w:val="clear" w:color="auto" w:fill="FFFFFF"/>
        </w:rPr>
      </w:pPr>
      <w:r w:rsidRPr="00A6765C">
        <w:rPr>
          <w:rFonts w:asciiTheme="majorHAnsi" w:eastAsiaTheme="minorEastAsia" w:hAnsiTheme="majorHAnsi" w:cs="Open Sans"/>
          <w:shd w:val="clear" w:color="auto" w:fill="FFFFFF"/>
        </w:rPr>
        <w:t xml:space="preserve">On nommera Taux de Distorsion Temporelle noté Td la valeur qui multipliant Ta nous donne Tb correspondant donc à  </w:t>
      </w:r>
      <m:oMath>
        <m:f>
          <m:fPr>
            <m:ctrlPr>
              <w:rPr>
                <w:rFonts w:ascii="Cambria Math" w:eastAsiaTheme="minorEastAsia" w:hAnsi="Cambria Math" w:cs="Open Sans"/>
                <w:i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Open Sans"/>
                <w:shd w:val="clear" w:color="auto" w:fill="FFFFFF"/>
              </w:rPr>
              <m:t>F</m:t>
            </m:r>
          </m:num>
          <m:den>
            <m:r>
              <w:rPr>
                <w:rFonts w:ascii="Cambria Math" w:eastAsiaTheme="minorEastAsia" w:hAnsi="Cambria Math" w:cs="Open Sans"/>
                <w:shd w:val="clear" w:color="auto" w:fill="FFFFFF"/>
              </w:rPr>
              <m:t>D</m:t>
            </m:r>
          </m:den>
        </m:f>
      </m:oMath>
      <w:r w:rsidRPr="00A6765C">
        <w:rPr>
          <w:rFonts w:asciiTheme="majorHAnsi" w:eastAsiaTheme="minorEastAsia" w:hAnsiTheme="majorHAnsi" w:cs="Open Sans"/>
          <w:shd w:val="clear" w:color="auto" w:fill="FFFFFF"/>
        </w:rPr>
        <w:t>.</w:t>
      </w:r>
    </w:p>
    <w:p w14:paraId="49301BB0" w14:textId="77777777" w:rsidR="00842BFF" w:rsidRPr="00A6765C" w:rsidRDefault="00842BFF" w:rsidP="008D3C1D">
      <w:pPr>
        <w:rPr>
          <w:rFonts w:asciiTheme="majorHAnsi" w:eastAsiaTheme="minorEastAsia" w:hAnsiTheme="majorHAnsi" w:cs="Open Sans"/>
          <w:shd w:val="clear" w:color="auto" w:fill="FFFFFF"/>
        </w:rPr>
      </w:pPr>
    </w:p>
    <w:p w14:paraId="69E813B9" w14:textId="6F64AD86" w:rsidR="00842BFF" w:rsidRPr="00A6765C" w:rsidRDefault="00842BFF" w:rsidP="008D3C1D">
      <w:pPr>
        <w:rPr>
          <w:rFonts w:asciiTheme="majorHAnsi" w:hAnsiTheme="majorHAnsi" w:cs="Open Sans"/>
          <w:shd w:val="clear" w:color="auto" w:fill="FFFFFF"/>
        </w:rPr>
      </w:pPr>
      <w:r w:rsidRPr="00A6765C">
        <w:rPr>
          <w:rFonts w:asciiTheme="majorHAnsi" w:eastAsiaTheme="minorEastAsia" w:hAnsiTheme="majorHAnsi" w:cs="Open Sans"/>
          <w:shd w:val="clear" w:color="auto" w:fill="FFFFFF"/>
        </w:rPr>
        <w:t xml:space="preserve">Si l’on représente les trajectoires du rayon lumineux au sein du référentiel A et du référentiel B la trajectoire mesurée en A sera perpendiculaire tandis que au sein de B la trajectoire sera une diagonale car </w:t>
      </w:r>
      <w:r w:rsidRPr="00A6765C">
        <w:rPr>
          <w:rFonts w:asciiTheme="majorHAnsi" w:hAnsiTheme="majorHAnsi"/>
        </w:rPr>
        <w:t xml:space="preserve">Va </w:t>
      </w:r>
      <w:r w:rsidRPr="00A6765C">
        <w:rPr>
          <w:rFonts w:asciiTheme="majorHAnsi" w:hAnsiTheme="majorHAnsi" w:cs="Open Sans"/>
          <w:shd w:val="clear" w:color="auto" w:fill="FFFFFF"/>
        </w:rPr>
        <w:t>≠ Vb.</w:t>
      </w:r>
    </w:p>
    <w:p w14:paraId="10D77B36" w14:textId="77777777" w:rsidR="00842BFF" w:rsidRPr="00A6765C" w:rsidRDefault="00842BFF" w:rsidP="008D3C1D">
      <w:pPr>
        <w:rPr>
          <w:rFonts w:asciiTheme="majorHAnsi" w:hAnsiTheme="majorHAnsi" w:cs="Open Sans"/>
          <w:shd w:val="clear" w:color="auto" w:fill="FFFFFF"/>
        </w:rPr>
      </w:pPr>
    </w:p>
    <w:p w14:paraId="23D53453" w14:textId="57FF3C20" w:rsidR="00842BFF" w:rsidRPr="00A6765C" w:rsidRDefault="00842BFF" w:rsidP="008D3C1D">
      <w:pPr>
        <w:rPr>
          <w:rFonts w:asciiTheme="majorHAnsi" w:hAnsiTheme="majorHAnsi" w:cs="Open Sans"/>
          <w:shd w:val="clear" w:color="auto" w:fill="FFFFFF"/>
        </w:rPr>
      </w:pPr>
      <w:r w:rsidRPr="00A6765C">
        <w:rPr>
          <w:rFonts w:asciiTheme="majorHAnsi" w:hAnsiTheme="majorHAnsi" w:cs="Open Sans"/>
          <w:shd w:val="clear" w:color="auto" w:fill="FFFFFF"/>
        </w:rPr>
        <w:lastRenderedPageBreak/>
        <w:t xml:space="preserve">On peut donc à partir de ces deux trajectoires dresser une figure géométrique nous permettant de comparer ces deux valeurs. Cette figure prendra la forme d’un triangle rectangle dont l’hypoténuse serait </w:t>
      </w:r>
      <w:r w:rsidR="006A0E44" w:rsidRPr="00A6765C">
        <w:rPr>
          <w:rFonts w:asciiTheme="majorHAnsi" w:hAnsiTheme="majorHAnsi" w:cs="Open Sans"/>
          <w:shd w:val="clear" w:color="auto" w:fill="FFFFFF"/>
        </w:rPr>
        <w:t>F ;</w:t>
      </w:r>
      <w:r w:rsidRPr="00A6765C">
        <w:rPr>
          <w:rFonts w:asciiTheme="majorHAnsi" w:hAnsiTheme="majorHAnsi" w:cs="Open Sans"/>
          <w:shd w:val="clear" w:color="auto" w:fill="FFFFFF"/>
        </w:rPr>
        <w:t xml:space="preserve"> D en serait un côté tandis que E le troisième côté représenterait la différence de distance parcourue entre les deux référentiels.</w:t>
      </w:r>
    </w:p>
    <w:p w14:paraId="6C492E5F" w14:textId="0351B1DA" w:rsidR="008D3C1D" w:rsidRPr="00A6765C" w:rsidRDefault="00E65C99" w:rsidP="008D3C1D">
      <w:pPr>
        <w:rPr>
          <w:rFonts w:asciiTheme="majorHAnsi" w:eastAsiaTheme="minorEastAsia" w:hAnsiTheme="majorHAnsi" w:cs="Open Sans"/>
          <w:shd w:val="clear" w:color="auto" w:fill="FFFFFF"/>
        </w:rPr>
      </w:pPr>
      <w:r w:rsidRPr="00A6765C">
        <w:rPr>
          <w:rFonts w:asciiTheme="majorHAnsi" w:eastAsiaTheme="minorEastAsia" w:hAnsiTheme="majorHAnsi" w:cs="Open Sans"/>
          <w:noProof/>
          <w:shd w:val="clear" w:color="auto" w:fill="FFFFFF"/>
        </w:rPr>
        <w:drawing>
          <wp:inline distT="0" distB="0" distL="0" distR="0" wp14:anchorId="7020A680" wp14:editId="39AE8902">
            <wp:extent cx="1762125" cy="1608419"/>
            <wp:effectExtent l="0" t="0" r="0" b="0"/>
            <wp:docPr id="214047166" name="Image 2" descr="Une image contenant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7166" name="Image 2" descr="Une image contenant lign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698" cy="16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A09A5" w14:textId="77777777" w:rsidR="008D3C1D" w:rsidRPr="00A6765C" w:rsidRDefault="008D3C1D" w:rsidP="008D3C1D">
      <w:pPr>
        <w:rPr>
          <w:rFonts w:asciiTheme="majorHAnsi" w:eastAsiaTheme="minorEastAsia" w:hAnsiTheme="majorHAnsi" w:cs="Open Sans"/>
          <w:shd w:val="clear" w:color="auto" w:fill="FFFFFF"/>
        </w:rPr>
      </w:pPr>
    </w:p>
    <w:p w14:paraId="3F4BA4E2" w14:textId="20C3E1D6" w:rsidR="00E65C99" w:rsidRPr="00A6765C" w:rsidRDefault="00E65C99" w:rsidP="008D3C1D">
      <w:pPr>
        <w:rPr>
          <w:rFonts w:asciiTheme="majorHAnsi" w:eastAsiaTheme="minorEastAsia" w:hAnsiTheme="majorHAnsi" w:cs="Open Sans"/>
          <w:shd w:val="clear" w:color="auto" w:fill="FFFFFF"/>
        </w:rPr>
      </w:pPr>
      <w:r w:rsidRPr="00A6765C">
        <w:rPr>
          <w:rFonts w:asciiTheme="majorHAnsi" w:eastAsiaTheme="minorEastAsia" w:hAnsiTheme="majorHAnsi" w:cs="Open Sans"/>
          <w:shd w:val="clear" w:color="auto" w:fill="FFFFFF"/>
        </w:rPr>
        <w:t>Comme cette figure est un triangle rectangle</w:t>
      </w:r>
      <w:r w:rsidR="002A6D76">
        <w:rPr>
          <w:rFonts w:asciiTheme="majorHAnsi" w:eastAsiaTheme="minorEastAsia" w:hAnsiTheme="majorHAnsi" w:cs="Open Sans"/>
          <w:shd w:val="clear" w:color="auto" w:fill="FFFFFF"/>
        </w:rPr>
        <w:t xml:space="preserve"> car le rayon lumineux est projeté à 90° par rapport à l’axe de déplacement du référentiel a.</w:t>
      </w:r>
      <w:r w:rsidRPr="00A6765C">
        <w:rPr>
          <w:rFonts w:asciiTheme="majorHAnsi" w:eastAsiaTheme="minorEastAsia" w:hAnsiTheme="majorHAnsi" w:cs="Open Sans"/>
          <w:shd w:val="clear" w:color="auto" w:fill="FFFFFF"/>
        </w:rPr>
        <w:t xml:space="preserve"> </w:t>
      </w:r>
      <w:r w:rsidR="002A6D76">
        <w:rPr>
          <w:rFonts w:asciiTheme="majorHAnsi" w:eastAsiaTheme="minorEastAsia" w:hAnsiTheme="majorHAnsi" w:cs="Open Sans"/>
          <w:shd w:val="clear" w:color="auto" w:fill="FFFFFF"/>
        </w:rPr>
        <w:t>L</w:t>
      </w:r>
      <w:r w:rsidRPr="00A6765C">
        <w:rPr>
          <w:rFonts w:asciiTheme="majorHAnsi" w:eastAsiaTheme="minorEastAsia" w:hAnsiTheme="majorHAnsi" w:cs="Open Sans"/>
          <w:shd w:val="clear" w:color="auto" w:fill="FFFFFF"/>
        </w:rPr>
        <w:t>e théorème de Pythagore nous</w:t>
      </w:r>
      <w:r w:rsidR="002A6D76">
        <w:rPr>
          <w:rFonts w:asciiTheme="majorHAnsi" w:eastAsiaTheme="minorEastAsia" w:hAnsiTheme="majorHAnsi" w:cs="Open Sans"/>
          <w:shd w:val="clear" w:color="auto" w:fill="FFFFFF"/>
        </w:rPr>
        <w:t xml:space="preserve"> </w:t>
      </w:r>
      <w:r w:rsidRPr="00A6765C">
        <w:rPr>
          <w:rFonts w:asciiTheme="majorHAnsi" w:eastAsiaTheme="minorEastAsia" w:hAnsiTheme="majorHAnsi" w:cs="Open Sans"/>
          <w:shd w:val="clear" w:color="auto" w:fill="FFFFFF"/>
        </w:rPr>
        <w:t>apprend</w:t>
      </w:r>
      <w:r w:rsidR="002A6D76">
        <w:rPr>
          <w:rFonts w:asciiTheme="majorHAnsi" w:eastAsiaTheme="minorEastAsia" w:hAnsiTheme="majorHAnsi" w:cs="Open Sans"/>
          <w:shd w:val="clear" w:color="auto" w:fill="FFFFFF"/>
        </w:rPr>
        <w:t xml:space="preserve"> donc</w:t>
      </w:r>
      <w:r w:rsidRPr="00A6765C">
        <w:rPr>
          <w:rFonts w:asciiTheme="majorHAnsi" w:eastAsiaTheme="minorEastAsia" w:hAnsiTheme="majorHAnsi" w:cs="Open Sans"/>
          <w:shd w:val="clear" w:color="auto" w:fill="FFFFFF"/>
        </w:rPr>
        <w:t xml:space="preserve"> que </w:t>
      </w:r>
      <m:oMath>
        <m:sSup>
          <m:sSupPr>
            <m:ctrlPr>
              <w:rPr>
                <w:rFonts w:ascii="Cambria Math" w:eastAsiaTheme="minorEastAsia" w:hAnsi="Cambria Math" w:cs="Open Sans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Open Sans"/>
                <w:shd w:val="clear" w:color="auto" w:fill="FFFFFF"/>
              </w:rPr>
              <m:t>F</m:t>
            </m:r>
          </m:e>
          <m:sup>
            <m:r>
              <w:rPr>
                <w:rFonts w:ascii="Cambria Math" w:eastAsiaTheme="minorEastAsia" w:hAnsi="Cambria Math" w:cs="Open Sans"/>
                <w:shd w:val="clear" w:color="auto" w:fill="FFFFFF"/>
              </w:rPr>
              <m:t>2</m:t>
            </m:r>
          </m:sup>
        </m:sSup>
        <m:r>
          <w:rPr>
            <w:rFonts w:ascii="Cambria Math" w:eastAsiaTheme="minorEastAsia" w:hAnsi="Cambria Math" w:cs="Open Sans"/>
            <w:shd w:val="clear" w:color="auto" w:fill="FFFFFF"/>
          </w:rPr>
          <m:t>=</m:t>
        </m:r>
        <m:sSup>
          <m:sSupPr>
            <m:ctrlPr>
              <w:rPr>
                <w:rFonts w:ascii="Cambria Math" w:eastAsiaTheme="minorEastAsia" w:hAnsi="Cambria Math" w:cs="Open Sans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Open Sans"/>
                <w:shd w:val="clear" w:color="auto" w:fill="FFFFFF"/>
              </w:rPr>
              <m:t>D</m:t>
            </m:r>
          </m:e>
          <m:sup>
            <m:r>
              <w:rPr>
                <w:rFonts w:ascii="Cambria Math" w:eastAsiaTheme="minorEastAsia" w:hAnsi="Cambria Math" w:cs="Open Sans"/>
                <w:shd w:val="clear" w:color="auto" w:fill="FFFFFF"/>
              </w:rPr>
              <m:t>2</m:t>
            </m:r>
          </m:sup>
        </m:sSup>
        <m:r>
          <w:rPr>
            <w:rFonts w:ascii="Cambria Math" w:eastAsiaTheme="minorEastAsia" w:hAnsi="Cambria Math" w:cs="Open Sans"/>
            <w:shd w:val="clear" w:color="auto" w:fill="FFFFFF"/>
          </w:rPr>
          <m:t>+</m:t>
        </m:r>
        <m:sSup>
          <m:sSupPr>
            <m:ctrlPr>
              <w:rPr>
                <w:rFonts w:ascii="Cambria Math" w:eastAsiaTheme="minorEastAsia" w:hAnsi="Cambria Math" w:cs="Open Sans"/>
                <w:i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Open Sans"/>
                <w:shd w:val="clear" w:color="auto" w:fill="FFFFFF"/>
              </w:rPr>
              <m:t>E</m:t>
            </m:r>
          </m:e>
          <m:sup>
            <m:r>
              <w:rPr>
                <w:rFonts w:ascii="Cambria Math" w:eastAsiaTheme="minorEastAsia" w:hAnsi="Cambria Math" w:cs="Open Sans"/>
                <w:shd w:val="clear" w:color="auto" w:fill="FFFFFF"/>
              </w:rPr>
              <m:t>2</m:t>
            </m:r>
          </m:sup>
        </m:sSup>
      </m:oMath>
    </w:p>
    <w:p w14:paraId="3C59CE31" w14:textId="0BA26F7D" w:rsidR="00E65C99" w:rsidRPr="00A6765C" w:rsidRDefault="00E65C99" w:rsidP="008D3C1D">
      <w:pPr>
        <w:rPr>
          <w:rFonts w:asciiTheme="majorHAnsi" w:eastAsiaTheme="minorEastAsia" w:hAnsiTheme="majorHAnsi" w:cs="Open Sans"/>
          <w:shd w:val="clear" w:color="auto" w:fill="FFFFFF"/>
        </w:rPr>
      </w:pPr>
      <w:r w:rsidRPr="00A6765C">
        <w:rPr>
          <w:rFonts w:asciiTheme="majorHAnsi" w:eastAsiaTheme="minorEastAsia" w:hAnsiTheme="majorHAnsi" w:cs="Open Sans"/>
          <w:shd w:val="clear" w:color="auto" w:fill="FFFFFF"/>
        </w:rPr>
        <w:t xml:space="preserve">A partir de cela on peut déterminer que </w:t>
      </w:r>
    </w:p>
    <w:p w14:paraId="5849F89C" w14:textId="0D81EA72" w:rsidR="00E65C99" w:rsidRPr="00A6765C" w:rsidRDefault="00000000" w:rsidP="008D3C1D">
      <w:pPr>
        <w:rPr>
          <w:rFonts w:asciiTheme="majorHAnsi" w:eastAsiaTheme="minorEastAsia" w:hAnsiTheme="majorHAnsi" w:cs="Open Sans"/>
          <w:shd w:val="clear" w:color="auto" w:fill="FFFFFF"/>
        </w:rPr>
      </w:pPr>
      <m:oMathPara>
        <m:oMath>
          <m:sSup>
            <m:sSup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D</m:t>
              </m:r>
            </m:e>
            <m:sup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2</m:t>
              </m:r>
            </m:sup>
          </m:sSup>
          <m:r>
            <w:rPr>
              <w:rFonts w:ascii="Cambria Math" w:eastAsiaTheme="minorEastAsia" w:hAnsi="Cambria Math" w:cs="Open Sans"/>
              <w:shd w:val="clear" w:color="auto" w:fill="FFFFFF"/>
            </w:rPr>
            <m:t>+</m:t>
          </m:r>
          <m:sSup>
            <m:sSup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Open Sans"/>
                          <w:i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Open Sans"/>
                          <w:shd w:val="clear" w:color="auto" w:fill="FFFFFF"/>
                        </w:rPr>
                        <m:t>Va-Vb</m:t>
                      </m:r>
                    </m:num>
                    <m:den>
                      <m:r>
                        <w:rPr>
                          <w:rFonts w:ascii="Cambria Math" w:eastAsiaTheme="minorEastAsia" w:hAnsi="Cambria Math" w:cs="Open Sans"/>
                          <w:shd w:val="clear" w:color="auto" w:fill="FFFFFF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2</m:t>
              </m:r>
            </m:sup>
          </m:sSup>
          <m:r>
            <w:rPr>
              <w:rFonts w:ascii="Cambria Math" w:eastAsiaTheme="minorEastAsia" w:hAnsi="Cambria Math" w:cs="Open Sans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F</m:t>
              </m:r>
            </m:e>
            <m:sup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2</m:t>
              </m:r>
            </m:sup>
          </m:sSup>
        </m:oMath>
      </m:oMathPara>
    </w:p>
    <w:p w14:paraId="49CD1F08" w14:textId="39A24BBA" w:rsidR="00E65C99" w:rsidRPr="00A6765C" w:rsidRDefault="00000000" w:rsidP="008D3C1D">
      <w:pPr>
        <w:rPr>
          <w:rFonts w:asciiTheme="majorHAnsi" w:eastAsiaTheme="minorEastAsia" w:hAnsiTheme="majorHAnsi" w:cs="Open Sans"/>
          <w:shd w:val="clear" w:color="auto" w:fill="FFFFFF"/>
        </w:rPr>
      </w:pPr>
      <m:oMathPara>
        <m:oMath>
          <m:sSup>
            <m:sSup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D</m:t>
              </m:r>
            </m:e>
            <m:sup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2</m:t>
              </m:r>
            </m:sup>
          </m:sSup>
          <m:r>
            <w:rPr>
              <w:rFonts w:ascii="Cambria Math" w:eastAsiaTheme="minorEastAsia" w:hAnsi="Cambria Math" w:cs="Open Sans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F</m:t>
              </m:r>
            </m:e>
            <m:sup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2</m:t>
              </m:r>
            </m:sup>
          </m:sSup>
          <m:r>
            <w:rPr>
              <w:rFonts w:ascii="Cambria Math" w:eastAsiaTheme="minorEastAsia" w:hAnsi="Cambria Math" w:cs="Open Sans"/>
              <w:shd w:val="clear" w:color="auto" w:fill="FFFFFF"/>
            </w:rPr>
            <m:t>-</m:t>
          </m:r>
          <m:sSup>
            <m:sSup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Open Sans"/>
                          <w:i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m:t>Δ</m:t>
                      </m:r>
                      <m:r>
                        <w:rPr>
                          <w:rFonts w:ascii="Cambria Math" w:eastAsiaTheme="minorEastAsia" w:hAnsi="Cambria Math" w:cs="Open Sans"/>
                          <w:shd w:val="clear" w:color="auto" w:fill="FFFFFF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Theme="minorEastAsia" w:hAnsi="Cambria Math" w:cs="Open Sans"/>
                          <w:shd w:val="clear" w:color="auto" w:fill="FFFFFF"/>
                        </w:rPr>
                        <m:t>c</m:t>
                      </m:r>
                    </m:den>
                  </m:f>
                  <m:r>
                    <w:rPr>
                      <w:rFonts w:ascii="Cambria Math" w:eastAsiaTheme="minorEastAsia" w:hAnsi="Cambria Math" w:cs="Open Sans"/>
                      <w:shd w:val="clear" w:color="auto" w:fill="FFFFFF"/>
                    </w:rPr>
                    <m:t>*c</m:t>
                  </m:r>
                </m:e>
              </m:d>
            </m:e>
            <m:sup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2</m:t>
              </m:r>
            </m:sup>
          </m:sSup>
        </m:oMath>
      </m:oMathPara>
    </w:p>
    <w:p w14:paraId="0877C4DC" w14:textId="576D24FD" w:rsidR="00E65C99" w:rsidRPr="00A6765C" w:rsidRDefault="00000000" w:rsidP="008D3C1D">
      <w:pPr>
        <w:rPr>
          <w:rFonts w:asciiTheme="majorHAnsi" w:eastAsiaTheme="minorEastAsia" w:hAnsiTheme="majorHAnsi" w:cs="Open Sans"/>
          <w:b/>
          <w:bCs/>
          <w:color w:val="202122"/>
          <w:sz w:val="21"/>
          <w:szCs w:val="21"/>
          <w:shd w:val="clear" w:color="auto" w:fill="FFFFFF"/>
        </w:rPr>
      </w:pPr>
      <m:oMathPara>
        <m:oMath>
          <m:sSup>
            <m:sSup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D</m:t>
              </m:r>
            </m:e>
            <m:sup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2</m:t>
              </m:r>
            </m:sup>
          </m:sSup>
          <m:r>
            <w:rPr>
              <w:rFonts w:ascii="Cambria Math" w:eastAsiaTheme="minorEastAsia" w:hAnsi="Cambria Math" w:cs="Open Sans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sSupPr>
            <m:e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F</m:t>
              </m:r>
            </m:e>
            <m:sup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2</m:t>
              </m:r>
            </m:sup>
          </m:sSup>
          <m:r>
            <w:rPr>
              <w:rFonts w:ascii="Cambria Math" w:eastAsiaTheme="minorEastAsia" w:hAnsi="Cambria Math" w:cs="Open Sans"/>
              <w:shd w:val="clear" w:color="auto" w:fill="FFFFFF"/>
            </w:rPr>
            <m:t>*</m:t>
          </m:r>
          <m:d>
            <m:d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dPr>
            <m:e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1-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color w:val="202122"/>
                      <w:sz w:val="21"/>
                      <w:szCs w:val="21"/>
                      <w:shd w:val="clear" w:color="auto" w:fill="FFFFFF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Open Sans"/>
                          <w:i/>
                          <w:shd w:val="clear" w:color="auto" w:fill="FFFFFF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color w:val="202122"/>
                              <w:sz w:val="21"/>
                              <w:szCs w:val="21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202122"/>
                              <w:sz w:val="21"/>
                              <w:szCs w:val="21"/>
                              <w:shd w:val="clear" w:color="auto" w:fill="FFFFFF"/>
                            </w:rPr>
                            <m:t>Δv</m:t>
                          </m:r>
                          <m:ctrlPr>
                            <w:rPr>
                              <w:rFonts w:ascii="Cambria Math" w:eastAsiaTheme="minorEastAsia" w:hAnsi="Cambria Math" w:cs="Open Sans"/>
                              <w:i/>
                              <w:shd w:val="clear" w:color="auto" w:fill="FFFFFF"/>
                            </w:rPr>
                          </m:ctrlP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rial"/>
                              <w:color w:val="202122"/>
                              <w:sz w:val="21"/>
                              <w:szCs w:val="21"/>
                              <w:shd w:val="clear" w:color="auto" w:fill="FFFFFF"/>
                            </w:rPr>
                            <m:t>c</m:t>
                          </m:r>
                        </m:den>
                      </m:f>
                      <m:ctrlPr>
                        <w:rPr>
                          <w:rFonts w:ascii="Cambria Math" w:hAnsi="Cambria Math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</m:ctrlPr>
                    </m:e>
                  </m:d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  <w:color w:val="202122"/>
                      <w:sz w:val="21"/>
                      <w:szCs w:val="21"/>
                      <w:shd w:val="clear" w:color="auto" w:fill="FFFFFF"/>
                    </w:rPr>
                    <m:t>2</m:t>
                  </m:r>
                </m:sup>
              </m:sSup>
              <m:ctrlPr>
                <w:rPr>
                  <w:rFonts w:ascii="Cambria Math" w:hAnsi="Cambria Math" w:cs="Arial"/>
                  <w:b/>
                  <w:bCs/>
                  <w:color w:val="202122"/>
                  <w:sz w:val="21"/>
                  <w:szCs w:val="21"/>
                  <w:shd w:val="clear" w:color="auto" w:fill="FFFFFF"/>
                </w:rPr>
              </m:ctrlPr>
            </m:e>
          </m:d>
        </m:oMath>
      </m:oMathPara>
    </w:p>
    <w:p w14:paraId="185CC816" w14:textId="234C3437" w:rsidR="00E65C99" w:rsidRPr="00A6765C" w:rsidRDefault="00000000" w:rsidP="008D3C1D">
      <w:pPr>
        <w:rPr>
          <w:rFonts w:asciiTheme="majorHAnsi" w:eastAsiaTheme="minorEastAsia" w:hAnsiTheme="majorHAnsi" w:cs="Open Sans"/>
          <w:b/>
          <w:bCs/>
          <w:color w:val="202122"/>
          <w:sz w:val="21"/>
          <w:szCs w:val="21"/>
          <w:shd w:val="clear" w:color="auto" w:fill="FFFFFF"/>
        </w:rPr>
      </w:pPr>
      <m:oMathPara>
        <m:oMath>
          <m:f>
            <m:f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Open Sans"/>
                      <w:shd w:val="clear" w:color="auto" w:fill="FFFFFF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Open Sans"/>
                      <w:shd w:val="clear" w:color="auto" w:fill="FFFFFF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eastAsiaTheme="minorEastAsia" w:hAnsi="Cambria Math" w:cs="Open Sans"/>
                      <w:shd w:val="clear" w:color="auto" w:fill="FFFFFF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Open Sans"/>
                              <w:i/>
                              <w:shd w:val="clear" w:color="auto" w:fill="FFFFFF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  <m:t>Δv</m:t>
                              </m:r>
                              <m:ctrlPr>
                                <w:rPr>
                                  <w:rFonts w:ascii="Cambria Math" w:eastAsiaTheme="minorEastAsia" w:hAnsi="Cambria Math" w:cs="Open Sans"/>
                                  <w:i/>
                                  <w:shd w:val="clear" w:color="auto" w:fill="FFFFFF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  <m:t>c</m:t>
                              </m:r>
                            </m:den>
                          </m:f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color w:val="202122"/>
                              <w:sz w:val="21"/>
                              <w:szCs w:val="21"/>
                              <w:shd w:val="clear" w:color="auto" w:fill="FFFFFF"/>
                            </w:rPr>
                          </m:ctrlPr>
                        </m:e>
                      </m:d>
                      <m:ctrlPr>
                        <w:rPr>
                          <w:rFonts w:ascii="Cambria Math" w:eastAsiaTheme="minorEastAsia" w:hAnsi="Cambria Math" w:cs="Open Sans"/>
                          <w:i/>
                          <w:shd w:val="clear" w:color="auto" w:fill="FFFFFF"/>
                        </w:rPr>
                      </m:ctrlP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="Arial"/>
                      <w:b/>
                      <w:bCs/>
                      <w:color w:val="202122"/>
                      <w:sz w:val="21"/>
                      <w:szCs w:val="21"/>
                      <w:shd w:val="clear" w:color="auto" w:fill="FFFFFF"/>
                    </w:rPr>
                  </m:ctrlPr>
                </m:e>
              </m:d>
            </m:den>
          </m:f>
          <m:r>
            <m:rPr>
              <m:sty m:val="bi"/>
            </m:rPr>
            <w:rPr>
              <w:rFonts w:ascii="Cambria Math" w:hAnsi="Cambria Math" w:cs="Arial"/>
              <w:color w:val="202122"/>
              <w:sz w:val="21"/>
              <w:szCs w:val="21"/>
              <w:shd w:val="clear" w:color="auto" w:fill="FFFFFF"/>
            </w:rPr>
            <m:t>=</m:t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color w:val="202122"/>
                  <w:sz w:val="21"/>
                  <w:szCs w:val="21"/>
                  <w:shd w:val="clear" w:color="auto" w:fill="FFFFFF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202122"/>
                  <w:sz w:val="21"/>
                  <w:szCs w:val="21"/>
                  <w:shd w:val="clear" w:color="auto" w:fill="FFFFFF"/>
                </w:rPr>
                <m:t>F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202122"/>
                  <w:sz w:val="21"/>
                  <w:szCs w:val="21"/>
                  <w:shd w:val="clear" w:color="auto" w:fill="FFFFFF"/>
                </w:rPr>
                <m:t>2</m:t>
              </m:r>
            </m:sup>
          </m:sSup>
        </m:oMath>
      </m:oMathPara>
    </w:p>
    <w:p w14:paraId="37BBBB44" w14:textId="77777777" w:rsidR="00E65C99" w:rsidRPr="00A6765C" w:rsidRDefault="00E65C99" w:rsidP="008D3C1D">
      <w:pPr>
        <w:rPr>
          <w:rFonts w:asciiTheme="majorHAnsi" w:eastAsiaTheme="minorEastAsia" w:hAnsiTheme="majorHAnsi" w:cs="Open Sans"/>
          <w:b/>
          <w:bCs/>
          <w:color w:val="202122"/>
          <w:sz w:val="21"/>
          <w:szCs w:val="21"/>
          <w:shd w:val="clear" w:color="auto" w:fill="FFFFFF"/>
        </w:rPr>
      </w:pPr>
    </w:p>
    <w:p w14:paraId="00C1E317" w14:textId="73C48EC1" w:rsidR="00E65C99" w:rsidRPr="00A6765C" w:rsidRDefault="00E65C99" w:rsidP="008D3C1D">
      <w:pPr>
        <w:rPr>
          <w:rFonts w:asciiTheme="majorHAnsi" w:eastAsiaTheme="minorEastAsia" w:hAnsiTheme="majorHAnsi" w:cs="Open Sans"/>
          <w:i/>
          <w:shd w:val="clear" w:color="auto" w:fill="FFFFFF"/>
        </w:rPr>
      </w:pPr>
      <m:oMathPara>
        <m:oMath>
          <m:r>
            <w:rPr>
              <w:rFonts w:ascii="Cambria Math" w:eastAsiaTheme="minorEastAsia" w:hAnsi="Cambria Math" w:cs="Open Sans"/>
              <w:shd w:val="clear" w:color="auto" w:fill="FFFFFF"/>
            </w:rPr>
            <m:t>F=√</m:t>
          </m:r>
          <m:f>
            <m:f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Open Sans"/>
                      <w:shd w:val="clear" w:color="auto" w:fill="FFFFFF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Open Sans"/>
                      <w:shd w:val="clear" w:color="auto" w:fill="FFFFFF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dPr>
                <m:e>
                  <m:r>
                    <w:rPr>
                      <w:rFonts w:ascii="Cambria Math" w:eastAsiaTheme="minorEastAsia" w:hAnsi="Cambria Math" w:cs="Open Sans"/>
                      <w:shd w:val="clear" w:color="auto" w:fill="FFFFFF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Open Sans"/>
                              <w:i/>
                              <w:shd w:val="clear" w:color="auto" w:fill="FFFFFF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  <m:t>Δv</m:t>
                              </m:r>
                              <m:ctrlPr>
                                <w:rPr>
                                  <w:rFonts w:ascii="Cambria Math" w:eastAsiaTheme="minorEastAsia" w:hAnsi="Cambria Math" w:cs="Open Sans"/>
                                  <w:i/>
                                  <w:shd w:val="clear" w:color="auto" w:fill="FFFFFF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  <m:t>c</m:t>
                              </m:r>
                            </m:den>
                          </m:f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color w:val="202122"/>
                              <w:sz w:val="21"/>
                              <w:szCs w:val="21"/>
                              <w:shd w:val="clear" w:color="auto" w:fill="FFFFFF"/>
                            </w:rPr>
                          </m:ctrlPr>
                        </m:e>
                      </m:d>
                      <m:ctrlPr>
                        <w:rPr>
                          <w:rFonts w:ascii="Cambria Math" w:eastAsiaTheme="minorEastAsia" w:hAnsi="Cambria Math" w:cs="Open Sans"/>
                          <w:i/>
                          <w:shd w:val="clear" w:color="auto" w:fill="FFFFFF"/>
                        </w:rPr>
                      </m:ctrlP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="Arial"/>
                      <w:b/>
                      <w:bCs/>
                      <w:color w:val="202122"/>
                      <w:sz w:val="21"/>
                      <w:szCs w:val="21"/>
                      <w:shd w:val="clear" w:color="auto" w:fill="FFFFFF"/>
                    </w:rPr>
                  </m:ctrlPr>
                </m:e>
              </m:d>
            </m:den>
          </m:f>
          <m:r>
            <w:rPr>
              <w:rFonts w:ascii="Cambria Math" w:eastAsiaTheme="minorEastAsia" w:hAnsi="Cambria Math" w:cs="Open Sans"/>
              <w:shd w:val="clear" w:color="auto" w:fill="FFFFFF"/>
            </w:rPr>
            <m:t xml:space="preserve"> </m:t>
          </m:r>
        </m:oMath>
      </m:oMathPara>
    </w:p>
    <w:p w14:paraId="3CBBB15F" w14:textId="77777777" w:rsidR="00E65C99" w:rsidRPr="00A6765C" w:rsidRDefault="00E65C99" w:rsidP="008D3C1D">
      <w:pPr>
        <w:rPr>
          <w:rFonts w:asciiTheme="majorHAnsi" w:eastAsiaTheme="minorEastAsia" w:hAnsiTheme="majorHAnsi" w:cs="Open Sans"/>
          <w:shd w:val="clear" w:color="auto" w:fill="FFFFFF"/>
        </w:rPr>
      </w:pPr>
    </w:p>
    <w:p w14:paraId="53C41FF4" w14:textId="2BFDEE0C" w:rsidR="00E65C99" w:rsidRPr="00A6765C" w:rsidRDefault="007F362B" w:rsidP="008D3C1D">
      <w:pPr>
        <w:rPr>
          <w:rFonts w:asciiTheme="majorHAnsi" w:eastAsiaTheme="minorEastAsia" w:hAnsiTheme="majorHAnsi" w:cs="Open Sans"/>
          <w:shd w:val="clear" w:color="auto" w:fill="FFFFFF"/>
        </w:rPr>
      </w:pPr>
      <w:r w:rsidRPr="00A6765C">
        <w:rPr>
          <w:rFonts w:asciiTheme="majorHAnsi" w:eastAsiaTheme="minorEastAsia" w:hAnsiTheme="majorHAnsi" w:cs="Open Sans"/>
          <w:shd w:val="clear" w:color="auto" w:fill="FFFFFF"/>
        </w:rPr>
        <w:t>Maintenant que l’on a put déterminer F il nous est désormais possible de calculer Td.</w:t>
      </w:r>
    </w:p>
    <w:p w14:paraId="2DD947F7" w14:textId="0D9E870E" w:rsidR="007F362B" w:rsidRPr="00A6765C" w:rsidRDefault="007F362B" w:rsidP="008D3C1D">
      <w:pPr>
        <w:rPr>
          <w:rFonts w:asciiTheme="majorHAnsi" w:eastAsiaTheme="minorEastAsia" w:hAnsiTheme="majorHAnsi" w:cs="Open Sans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="Open Sans"/>
              <w:shd w:val="clear" w:color="auto" w:fill="FFFFFF"/>
            </w:rPr>
            <m:t>Td=</m:t>
          </m:r>
          <m:f>
            <m:f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F</m:t>
              </m:r>
            </m:num>
            <m:den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D</m:t>
              </m:r>
            </m:den>
          </m:f>
        </m:oMath>
      </m:oMathPara>
    </w:p>
    <w:p w14:paraId="6C910916" w14:textId="33CC4ADB" w:rsidR="007F362B" w:rsidRPr="007F362B" w:rsidRDefault="007F362B" w:rsidP="008D3C1D">
      <w:pPr>
        <w:rPr>
          <w:rFonts w:asciiTheme="majorHAnsi" w:eastAsiaTheme="minorEastAsia" w:hAnsiTheme="majorHAnsi" w:cs="Open Sans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="Open Sans"/>
              <w:shd w:val="clear" w:color="auto" w:fill="FFFFFF"/>
            </w:rPr>
            <w:lastRenderedPageBreak/>
            <m:t>Td=</m:t>
          </m:r>
          <m:f>
            <m:f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Open Sans"/>
                          <w:i/>
                          <w:shd w:val="clear" w:color="auto" w:fill="FFFFFF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Open Sans"/>
                              <w:i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Open Sans"/>
                              <w:shd w:val="clear" w:color="auto" w:fill="FFFFFF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Open Sans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Open Sans"/>
                              <w:i/>
                              <w:shd w:val="clear" w:color="auto" w:fill="FFFFFF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Open Sans"/>
                              <w:shd w:val="clear" w:color="auto" w:fill="FFFFFF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b/>
                                  <w:bCs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Open Sans"/>
                                      <w:i/>
                                      <w:shd w:val="clear" w:color="auto" w:fill="FFFFFF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Arial" w:cs="Arial"/>
                                          <w:b/>
                                          <w:bCs/>
                                          <w:color w:val="202122"/>
                                          <w:sz w:val="21"/>
                                          <w:szCs w:val="21"/>
                                          <w:shd w:val="clear" w:color="auto" w:fill="FFFFFF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color w:val="202122"/>
                                          <w:sz w:val="21"/>
                                          <w:szCs w:val="21"/>
                                          <w:shd w:val="clear" w:color="auto" w:fill="FFFFFF"/>
                                        </w:rPr>
                                        <m:t>Δ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rial" w:cs="Arial"/>
                                          <w:color w:val="202122"/>
                                          <w:sz w:val="21"/>
                                          <w:szCs w:val="21"/>
                                          <w:shd w:val="clear" w:color="auto" w:fill="FFFFFF"/>
                                        </w:rPr>
                                        <m:t>v</m:t>
                                      </m:r>
                                      <m:ctrlPr>
                                        <w:rPr>
                                          <w:rFonts w:ascii="Cambria Math" w:eastAsiaTheme="minorEastAsia" w:hAnsi="Cambria Math" w:cs="Open Sans"/>
                                          <w:i/>
                                          <w:shd w:val="clear" w:color="auto" w:fill="FFFFFF"/>
                                        </w:rPr>
                                      </m:ctrlP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Arial" w:cs="Arial"/>
                                          <w:color w:val="202122"/>
                                          <w:sz w:val="21"/>
                                          <w:szCs w:val="21"/>
                                          <w:shd w:val="clear" w:color="auto" w:fill="FFFFFF"/>
                                        </w:rPr>
                                        <m:t>c</m:t>
                                      </m:r>
                                    </m:den>
                                  </m:f>
                                  <m:ctrlPr>
                                    <w:rPr>
                                      <w:rFonts w:ascii="Cambria Math" w:hAnsi="Arial" w:cs="Arial"/>
                                      <w:b/>
                                      <w:bCs/>
                                      <w:color w:val="202122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</m:ctrlPr>
                                </m:e>
                              </m:d>
                              <m:ctrlPr>
                                <w:rPr>
                                  <w:rFonts w:ascii="Cambria Math" w:eastAsiaTheme="minorEastAsia" w:hAnsi="Cambria Math" w:cs="Open Sans"/>
                                  <w:i/>
                                  <w:shd w:val="clear" w:color="auto" w:fill="FFFFFF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Arial" w:cs="Arial"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  <m:ctrlPr>
                            <w:rPr>
                              <w:rFonts w:ascii="Cambria Math" w:hAnsi="Arial" w:cs="Arial"/>
                              <w:b/>
                              <w:bCs/>
                              <w:color w:val="202122"/>
                              <w:sz w:val="21"/>
                              <w:szCs w:val="21"/>
                              <w:shd w:val="clear" w:color="auto" w:fill="FFFFFF"/>
                            </w:rPr>
                          </m:ctrlPr>
                        </m:e>
                      </m:d>
                    </m:den>
                  </m:f>
                </m:e>
              </m:rad>
            </m:num>
            <m:den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D</m:t>
              </m:r>
            </m:den>
          </m:f>
          <m:r>
            <w:rPr>
              <w:rFonts w:ascii="Cambria Math" w:eastAsiaTheme="minorEastAsia" w:hAnsi="Cambria Math" w:cs="Open Sans"/>
              <w:shd w:val="clear" w:color="auto" w:fill="FFFFFF"/>
            </w:rPr>
            <m:t xml:space="preserve"> </m:t>
          </m:r>
        </m:oMath>
      </m:oMathPara>
    </w:p>
    <w:p w14:paraId="66FBC8EF" w14:textId="10BA58B3" w:rsidR="00E65C99" w:rsidRPr="00A6765C" w:rsidRDefault="00A6765C" w:rsidP="008D3C1D">
      <w:pPr>
        <w:rPr>
          <w:rFonts w:asciiTheme="majorHAnsi" w:eastAsiaTheme="minorEastAsia" w:hAnsiTheme="majorHAnsi" w:cs="Open Sans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="Open Sans"/>
              <w:shd w:val="clear" w:color="auto" w:fill="FFFFFF"/>
            </w:rPr>
            <m:t>Td=</m:t>
          </m:r>
          <m:f>
            <m:fPr>
              <m:ctrlPr>
                <w:rPr>
                  <w:rFonts w:ascii="Cambria Math" w:eastAsiaTheme="minorEastAsia" w:hAnsi="Cambria Math" w:cs="Open Sans"/>
                  <w:i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="Open Sans"/>
                  <w:shd w:val="clear" w:color="auto" w:fill="FFFFFF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Open Sans"/>
                      <w:i/>
                      <w:shd w:val="clear" w:color="auto" w:fill="FFFFFF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Theme="minorEastAsia" w:hAnsi="Cambria Math" w:cs="Open Sans"/>
                          <w:i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Open Sans"/>
                          <w:shd w:val="clear" w:color="auto" w:fill="FFFFFF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b/>
                              <w:bCs/>
                              <w:color w:val="202122"/>
                              <w:sz w:val="21"/>
                              <w:szCs w:val="21"/>
                              <w:shd w:val="clear" w:color="auto" w:fill="FFFFFF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Open Sans"/>
                                  <w:i/>
                                  <w:shd w:val="clear" w:color="auto" w:fill="FFFFFF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Arial" w:cs="Arial"/>
                                      <w:b/>
                                      <w:bCs/>
                                      <w:color w:val="202122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  <w:color w:val="202122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m:t>Δ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rial" w:cs="Arial"/>
                                      <w:color w:val="202122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m:t>v</m:t>
                                  </m:r>
                                  <m:ctrlPr>
                                    <w:rPr>
                                      <w:rFonts w:ascii="Cambria Math" w:eastAsiaTheme="minorEastAsia" w:hAnsi="Cambria Math" w:cs="Open Sans"/>
                                      <w:i/>
                                      <w:shd w:val="clear" w:color="auto" w:fill="FFFFFF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Arial" w:cs="Arial"/>
                                      <w:color w:val="202122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m:t>c</m:t>
                                  </m:r>
                                </m:den>
                              </m:f>
                              <m:ctrlPr>
                                <w:rPr>
                                  <w:rFonts w:ascii="Cambria Math" w:hAnsi="Arial" w:cs="Arial"/>
                                  <w:b/>
                                  <w:bCs/>
                                  <w:color w:val="202122"/>
                                  <w:sz w:val="21"/>
                                  <w:szCs w:val="21"/>
                                  <w:shd w:val="clear" w:color="auto" w:fill="FFFFFF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eastAsiaTheme="minorEastAsia" w:hAnsi="Cambria Math" w:cs="Open Sans"/>
                              <w:i/>
                              <w:shd w:val="clear" w:color="auto" w:fill="FFFFFF"/>
                            </w:rPr>
                          </m:ctrlP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Arial" w:cs="Arial"/>
                              <w:color w:val="202122"/>
                              <w:sz w:val="21"/>
                              <w:szCs w:val="21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Arial" w:cs="Arial"/>
                          <w:b/>
                          <w:bCs/>
                          <w:color w:val="202122"/>
                          <w:sz w:val="21"/>
                          <w:szCs w:val="21"/>
                          <w:shd w:val="clear" w:color="auto" w:fill="FFFFFF"/>
                        </w:rPr>
                      </m:ctrlPr>
                    </m:e>
                  </m:d>
                </m:e>
              </m:rad>
            </m:den>
          </m:f>
        </m:oMath>
      </m:oMathPara>
    </w:p>
    <w:p w14:paraId="33654142" w14:textId="77777777" w:rsidR="00A6765C" w:rsidRDefault="00A6765C" w:rsidP="008D3C1D">
      <w:pPr>
        <w:rPr>
          <w:rFonts w:asciiTheme="majorHAnsi" w:eastAsiaTheme="minorEastAsia" w:hAnsiTheme="majorHAnsi" w:cs="Open Sans"/>
          <w:shd w:val="clear" w:color="auto" w:fill="FFFFFF"/>
        </w:rPr>
      </w:pPr>
    </w:p>
    <w:p w14:paraId="0E5ABBCD" w14:textId="4EC33F6E" w:rsidR="00A6765C" w:rsidRPr="00A6765C" w:rsidRDefault="00A6765C" w:rsidP="008D3C1D">
      <w:pPr>
        <w:rPr>
          <w:rFonts w:asciiTheme="majorHAnsi" w:eastAsiaTheme="minorEastAsia" w:hAnsiTheme="majorHAnsi" w:cs="Open Sans"/>
          <w:shd w:val="clear" w:color="auto" w:fill="FFFFFF"/>
        </w:rPr>
      </w:pPr>
      <w:r>
        <w:rPr>
          <w:rFonts w:asciiTheme="majorHAnsi" w:eastAsiaTheme="minorEastAsia" w:hAnsiTheme="majorHAnsi" w:cs="Open Sans"/>
          <w:shd w:val="clear" w:color="auto" w:fill="FFFFFF"/>
        </w:rPr>
        <w:t>Nous avons donc déterminé la formule permettant le calcul du Taux de Distorsion Temporelle entre deux référentiels inertiels, valeur aussi connue sous le nom d’Indice de Lorentz.</w:t>
      </w:r>
    </w:p>
    <w:p w14:paraId="700F4B3B" w14:textId="77777777" w:rsidR="008D3C1D" w:rsidRPr="008D3C1D" w:rsidRDefault="008D3C1D" w:rsidP="008D3C1D">
      <w:pPr>
        <w:rPr>
          <w:rFonts w:asciiTheme="majorHAnsi" w:eastAsiaTheme="minorEastAsia" w:hAnsiTheme="majorHAnsi" w:cs="Open Sans"/>
          <w:shd w:val="clear" w:color="auto" w:fill="FFFFFF"/>
        </w:rPr>
      </w:pPr>
    </w:p>
    <w:p w14:paraId="699166F7" w14:textId="47508FD8" w:rsidR="008D3C1D" w:rsidRPr="008D3C1D" w:rsidRDefault="008D3C1D" w:rsidP="008D3C1D">
      <w:pPr>
        <w:rPr>
          <w:rFonts w:asciiTheme="majorHAnsi" w:eastAsiaTheme="minorEastAsia" w:hAnsiTheme="majorHAnsi" w:cs="Open Sans"/>
          <w:shd w:val="clear" w:color="auto" w:fill="FFFFFF"/>
        </w:rPr>
      </w:pPr>
    </w:p>
    <w:p w14:paraId="03895D8A" w14:textId="610764F4" w:rsidR="008D3C1D" w:rsidRPr="008D3C1D" w:rsidRDefault="008D3C1D" w:rsidP="008D3C1D">
      <w:pPr>
        <w:rPr>
          <w:rFonts w:asciiTheme="majorHAnsi" w:eastAsiaTheme="minorEastAsia" w:hAnsiTheme="majorHAnsi" w:cs="Open Sans"/>
          <w:shd w:val="clear" w:color="auto" w:fill="FFFFFF"/>
        </w:rPr>
      </w:pPr>
    </w:p>
    <w:p w14:paraId="6F25F3BD" w14:textId="77777777" w:rsidR="008D3C1D" w:rsidRDefault="008D3C1D">
      <w:pPr>
        <w:rPr>
          <w:rFonts w:asciiTheme="majorHAnsi" w:hAnsiTheme="majorHAnsi" w:cs="Open Sans"/>
          <w:shd w:val="clear" w:color="auto" w:fill="FFFFFF"/>
        </w:rPr>
      </w:pPr>
    </w:p>
    <w:p w14:paraId="140CCF7A" w14:textId="77777777" w:rsidR="008D3C1D" w:rsidRPr="00B813F3" w:rsidRDefault="008D3C1D">
      <w:pPr>
        <w:rPr>
          <w:rFonts w:asciiTheme="majorHAnsi" w:hAnsiTheme="majorHAnsi"/>
        </w:rPr>
      </w:pPr>
    </w:p>
    <w:sectPr w:rsidR="008D3C1D" w:rsidRPr="00B81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F3"/>
    <w:rsid w:val="001A6751"/>
    <w:rsid w:val="001D6553"/>
    <w:rsid w:val="002A6D76"/>
    <w:rsid w:val="006A0E44"/>
    <w:rsid w:val="007F362B"/>
    <w:rsid w:val="00842BFF"/>
    <w:rsid w:val="008D3C1D"/>
    <w:rsid w:val="00A6765C"/>
    <w:rsid w:val="00B813F3"/>
    <w:rsid w:val="00E019BB"/>
    <w:rsid w:val="00E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AE28"/>
  <w15:chartTrackingRefBased/>
  <w15:docId w15:val="{71CF876F-6B0F-43E2-BE5E-CF1787EE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8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13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13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13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13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13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13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13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13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13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3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13F3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8D3C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Matringe</dc:creator>
  <cp:keywords/>
  <dc:description/>
  <cp:lastModifiedBy>Raphaël Matringe</cp:lastModifiedBy>
  <cp:revision>6</cp:revision>
  <dcterms:created xsi:type="dcterms:W3CDTF">2024-03-28T19:00:00Z</dcterms:created>
  <dcterms:modified xsi:type="dcterms:W3CDTF">2024-05-14T18:10:00Z</dcterms:modified>
</cp:coreProperties>
</file>