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5911E" w14:textId="77777777" w:rsidR="00A22DCC" w:rsidRDefault="00000000">
      <w:pPr>
        <w:spacing w:before="480" w:after="240"/>
        <w:jc w:val="center"/>
      </w:pPr>
      <w:r>
        <w:rPr>
          <w:b/>
          <w:bCs/>
          <w:color w:val="26215C"/>
          <w:sz w:val="40"/>
          <w:szCs w:val="40"/>
        </w:rPr>
        <w:t>Méthode de calcul de l'aire d'ombre moyenne</w:t>
      </w:r>
    </w:p>
    <w:p w14:paraId="422D109A" w14:textId="77777777" w:rsidR="00A22DCC" w:rsidRDefault="00000000">
      <w:pPr>
        <w:spacing w:after="160"/>
        <w:jc w:val="center"/>
      </w:pPr>
      <w:r>
        <w:rPr>
          <w:b/>
          <w:bCs/>
          <w:color w:val="3C3489"/>
          <w:sz w:val="32"/>
          <w:szCs w:val="32"/>
        </w:rPr>
        <w:t>d'objets 3D par décomposition géométrique et projection angulaire</w:t>
      </w:r>
    </w:p>
    <w:p w14:paraId="55E2C294" w14:textId="77777777" w:rsidR="00A22DCC" w:rsidRDefault="00000000">
      <w:pPr>
        <w:spacing w:before="80" w:after="80"/>
        <w:jc w:val="center"/>
      </w:pPr>
      <w:r>
        <w:rPr>
          <w:i/>
          <w:iCs/>
          <w:color w:val="888780"/>
          <w:sz w:val="22"/>
          <w:szCs w:val="22"/>
        </w:rPr>
        <w:t>Forum Futura Physique — Soumission originale</w:t>
      </w:r>
    </w:p>
    <w:p w14:paraId="774F9169" w14:textId="5E8EA944" w:rsidR="00A22DCC" w:rsidRDefault="00000000">
      <w:pPr>
        <w:pBdr>
          <w:bottom w:val="single" w:sz="8" w:space="6" w:color="3C3489"/>
        </w:pBdr>
        <w:spacing w:before="40" w:after="400"/>
        <w:jc w:val="center"/>
      </w:pPr>
      <w:r>
        <w:rPr>
          <w:color w:val="888780"/>
          <w:sz w:val="20"/>
          <w:szCs w:val="20"/>
        </w:rPr>
        <w:t>[</w:t>
      </w:r>
      <w:r w:rsidR="00E64127">
        <w:rPr>
          <w:color w:val="888780"/>
          <w:sz w:val="20"/>
          <w:szCs w:val="20"/>
        </w:rPr>
        <w:t>Enzo Koelsch</w:t>
      </w:r>
      <w:r>
        <w:rPr>
          <w:color w:val="888780"/>
          <w:sz w:val="20"/>
          <w:szCs w:val="20"/>
        </w:rPr>
        <w:t>] — avril 2026</w:t>
      </w:r>
    </w:p>
    <w:p w14:paraId="428A6DB1" w14:textId="77777777" w:rsidR="00A22DCC" w:rsidRDefault="00A22DCC"/>
    <w:p w14:paraId="539F0594" w14:textId="77777777" w:rsidR="00A22DCC" w:rsidRDefault="00000000">
      <w:pPr>
        <w:pStyle w:val="Titre1"/>
      </w:pPr>
      <w:r>
        <w:rPr>
          <w:sz w:val="28"/>
          <w:szCs w:val="28"/>
        </w:rPr>
        <w:t>Résumé</w:t>
      </w:r>
    </w:p>
    <w:p w14:paraId="16A5D649" w14:textId="125A1FD8" w:rsidR="00A22DCC" w:rsidRDefault="00E64127">
      <w:pPr>
        <w:spacing w:before="120" w:after="200"/>
        <w:jc w:val="both"/>
      </w:pPr>
      <w:r>
        <w:t xml:space="preserve">Je </w:t>
      </w:r>
      <w:r w:rsidR="00000000">
        <w:t>présent</w:t>
      </w:r>
      <w:r>
        <w:t>e</w:t>
      </w:r>
      <w:r w:rsidR="00000000">
        <w:t xml:space="preserve"> une méthode analytique originale </w:t>
      </w:r>
      <w:r>
        <w:t xml:space="preserve">qui complète celle déjà proposée sur le forum </w:t>
      </w:r>
      <w:r w:rsidR="00000000">
        <w:t>permettant de calculer l'</w:t>
      </w:r>
      <w:r w:rsidR="00000000">
        <w:rPr>
          <w:b/>
          <w:bCs/>
        </w:rPr>
        <w:t>aire moyenne de l'ombre</w:t>
      </w:r>
      <w:r w:rsidR="00000000">
        <w:t xml:space="preserve"> projetée par un objet tridimensionnel de forme quelconque, sous un éclairage directionnel caractérisé par deux angles : l'angle d'élévation solaire </w:t>
      </w:r>
      <w:r w:rsidR="00000000">
        <w:rPr>
          <w:i/>
          <w:iCs/>
        </w:rPr>
        <w:t>α</w:t>
      </w:r>
      <w:r w:rsidR="00000000">
        <w:t xml:space="preserve"> et l'angle d'inclinaison de surface </w:t>
      </w:r>
      <w:r w:rsidR="00000000">
        <w:rPr>
          <w:i/>
          <w:iCs/>
        </w:rPr>
        <w:t>φ</w:t>
      </w:r>
      <w:r w:rsidR="00000000">
        <w:t xml:space="preserve">. La formule centrale opère par discrétisation du profil de l'objet en </w:t>
      </w:r>
      <w:r w:rsidR="00000000">
        <w:rPr>
          <w:i/>
          <w:iCs/>
        </w:rPr>
        <w:t>N</w:t>
      </w:r>
      <w:r w:rsidR="00000000">
        <w:t xml:space="preserve"> segments, puis intègre leur contribution sur toute la hauteur z ∈ [0, </w:t>
      </w:r>
      <w:proofErr w:type="spellStart"/>
      <w:r w:rsidR="00000000">
        <w:t>z</w:t>
      </w:r>
      <w:r w:rsidR="00000000">
        <w:rPr>
          <w:vertAlign w:val="subscript"/>
        </w:rPr>
        <w:t>max</w:t>
      </w:r>
      <w:proofErr w:type="spellEnd"/>
      <w:r w:rsidR="00000000">
        <w:t xml:space="preserve">]. Pour les objets complexes, une décomposition additive en sous-objets non chevauchants est proposée. Enfin, </w:t>
      </w:r>
      <w:r>
        <w:t>je pose</w:t>
      </w:r>
      <w:r w:rsidR="00000000">
        <w:t xml:space="preserve"> comme défi ouvert la détermination d'un facteur correctif </w:t>
      </w:r>
      <w:r w:rsidR="00000000">
        <w:rPr>
          <w:i/>
          <w:iCs/>
        </w:rPr>
        <w:t>K</w:t>
      </w:r>
      <w:r w:rsidR="00000000">
        <w:t xml:space="preserve"> reliant l'aire calculée à l'aire réelle mesurée, ce qui constituerait une alternative analytique au ray tracing.</w:t>
      </w:r>
    </w:p>
    <w:p w14:paraId="731A67FD" w14:textId="77777777" w:rsidR="00A22DCC" w:rsidRDefault="00A22DCC"/>
    <w:p w14:paraId="57143AF6" w14:textId="77777777" w:rsidR="00A22DCC" w:rsidRDefault="00000000">
      <w:pPr>
        <w:pStyle w:val="Titre1"/>
      </w:pPr>
      <w:r>
        <w:rPr>
          <w:sz w:val="28"/>
          <w:szCs w:val="28"/>
        </w:rPr>
        <w:t>1. Introduction</w:t>
      </w:r>
    </w:p>
    <w:p w14:paraId="3E26D87E" w14:textId="77777777" w:rsidR="00A22DCC" w:rsidRDefault="00000000">
      <w:pPr>
        <w:spacing w:before="100" w:after="180"/>
        <w:jc w:val="both"/>
      </w:pPr>
      <w:r>
        <w:t xml:space="preserve">Le calcul de l'ombre projetée par un objet 3D est un problème fondamental en physique de la lumière, en simulation solaire, en architecture et en infographie. Les méthodes actuelles les plus précises reposent sur le </w:t>
      </w:r>
      <w:r>
        <w:rPr>
          <w:b/>
          <w:bCs/>
        </w:rPr>
        <w:t>ray tracing</w:t>
      </w:r>
      <w:r>
        <w:t xml:space="preserve"> — un lancer de rayons lumineux massivement parallèle qui, bien que fidèle, est coûteux en ressources computationnelles.</w:t>
      </w:r>
    </w:p>
    <w:p w14:paraId="734C2D8A" w14:textId="395CB9E1" w:rsidR="00A22DCC" w:rsidRDefault="00E64127">
      <w:pPr>
        <w:spacing w:after="200"/>
        <w:jc w:val="both"/>
      </w:pPr>
      <w:r>
        <w:t>Je propose</w:t>
      </w:r>
      <w:r w:rsidR="00000000">
        <w:t xml:space="preserve"> ici une approche analytique alternative, basée sur une </w:t>
      </w:r>
      <w:r w:rsidR="00000000">
        <w:rPr>
          <w:b/>
          <w:bCs/>
        </w:rPr>
        <w:t>intégrale de projection</w:t>
      </w:r>
      <w:r w:rsidR="00000000">
        <w:t xml:space="preserve"> paramétrée par les angles géométriques de la source lumineuse et de la surface de l'objet. Cette méthode fournit une </w:t>
      </w:r>
      <w:r w:rsidR="00000000">
        <w:rPr>
          <w:i/>
          <w:iCs/>
        </w:rPr>
        <w:t>aire d'ombre moyenne</w:t>
      </w:r>
      <w:r w:rsidR="00000000">
        <w:t xml:space="preserve">, c'est-à-dire une estimation intégrée sur la hauteur z de l'objet, depuis z = 0 (sol) jusqu'à </w:t>
      </w:r>
      <w:proofErr w:type="spellStart"/>
      <w:r w:rsidR="00000000">
        <w:t>z</w:t>
      </w:r>
      <w:r w:rsidR="00000000">
        <w:rPr>
          <w:vertAlign w:val="subscript"/>
        </w:rPr>
        <w:t>max</w:t>
      </w:r>
      <w:proofErr w:type="spellEnd"/>
      <w:r w:rsidR="00000000">
        <w:t>, la hauteur maximale de l'objet.</w:t>
      </w:r>
    </w:p>
    <w:p w14:paraId="4C7C0A2F" w14:textId="77777777" w:rsidR="00A22DCC" w:rsidRDefault="00A22DCC"/>
    <w:p w14:paraId="4D9F7B13" w14:textId="77777777" w:rsidR="00A22DCC" w:rsidRDefault="00000000">
      <w:pPr>
        <w:pStyle w:val="Titre1"/>
      </w:pPr>
      <w:r>
        <w:rPr>
          <w:sz w:val="28"/>
          <w:szCs w:val="28"/>
        </w:rPr>
        <w:t>2. Définition des variables</w:t>
      </w:r>
    </w:p>
    <w:p w14:paraId="7A41651C" w14:textId="77777777" w:rsidR="00A22DCC" w:rsidRDefault="00000000">
      <w:pPr>
        <w:spacing w:before="100" w:after="120"/>
        <w:jc w:val="both"/>
      </w:pPr>
      <w:r>
        <w:t>Les notations suivantes sont utilisées dans toute la suite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026"/>
      </w:tblGrid>
      <w:tr w:rsidR="00A22DCC" w14:paraId="59D78D4E" w14:textId="77777777">
        <w:tblPrEx>
          <w:tblCellMar>
            <w:top w:w="0" w:type="dxa"/>
            <w:bottom w:w="0" w:type="dxa"/>
          </w:tblCellMar>
        </w:tblPrEx>
        <w:trPr>
          <w:tblHeader/>
        </w:trPr>
        <w:tc>
          <w:tcPr>
            <w:tcW w:w="2000" w:type="dxa"/>
            <w:tcBorders>
              <w:top w:val="single" w:sz="4" w:space="0" w:color="534AB7"/>
              <w:left w:val="single" w:sz="4" w:space="0" w:color="534AB7"/>
              <w:bottom w:val="single" w:sz="4" w:space="0" w:color="534AB7"/>
              <w:right w:val="single" w:sz="4" w:space="0" w:color="534AB7"/>
            </w:tcBorders>
            <w:shd w:val="clear" w:color="auto" w:fill="EEEDFE"/>
            <w:tcMar>
              <w:top w:w="80" w:type="dxa"/>
              <w:left w:w="120" w:type="dxa"/>
              <w:bottom w:w="80" w:type="dxa"/>
              <w:right w:w="120" w:type="dxa"/>
            </w:tcMar>
          </w:tcPr>
          <w:p w14:paraId="39D0E1E0" w14:textId="77777777" w:rsidR="00A22DCC" w:rsidRDefault="00000000">
            <w:pPr>
              <w:jc w:val="center"/>
            </w:pPr>
            <w:r>
              <w:rPr>
                <w:b/>
                <w:bCs/>
              </w:rPr>
              <w:t>Variable</w:t>
            </w:r>
          </w:p>
        </w:tc>
        <w:tc>
          <w:tcPr>
            <w:tcW w:w="7026" w:type="dxa"/>
            <w:tcBorders>
              <w:top w:val="single" w:sz="4" w:space="0" w:color="534AB7"/>
              <w:left w:val="single" w:sz="4" w:space="0" w:color="534AB7"/>
              <w:bottom w:val="single" w:sz="4" w:space="0" w:color="534AB7"/>
              <w:right w:val="single" w:sz="4" w:space="0" w:color="534AB7"/>
            </w:tcBorders>
            <w:shd w:val="clear" w:color="auto" w:fill="EEEDFE"/>
            <w:tcMar>
              <w:top w:w="80" w:type="dxa"/>
              <w:left w:w="120" w:type="dxa"/>
              <w:bottom w:w="80" w:type="dxa"/>
              <w:right w:w="120" w:type="dxa"/>
            </w:tcMar>
          </w:tcPr>
          <w:p w14:paraId="1D762E36" w14:textId="77777777" w:rsidR="00A22DCC" w:rsidRDefault="00000000">
            <w:r>
              <w:rPr>
                <w:b/>
                <w:bCs/>
              </w:rPr>
              <w:t>Signification</w:t>
            </w:r>
          </w:p>
        </w:tc>
      </w:tr>
      <w:tr w:rsidR="00A22DCC" w14:paraId="149C921F"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54D250" w14:textId="77777777" w:rsidR="00A22DCC" w:rsidRDefault="00000000">
            <w:pPr>
              <w:jc w:val="center"/>
            </w:pPr>
            <w:r>
              <w:rPr>
                <w:rFonts w:ascii="Cambria Math" w:eastAsia="Cambria Math" w:hAnsi="Cambria Math" w:cs="Cambria Math"/>
                <w:i/>
                <w:iCs/>
              </w:rPr>
              <w:t>z</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150CE4" w14:textId="77777777" w:rsidR="00A22DCC" w:rsidRDefault="00000000">
            <w:r>
              <w:t xml:space="preserve">Coordonnée verticale (hauteur), z ∈ [0, </w:t>
            </w:r>
            <w:proofErr w:type="spellStart"/>
            <w:r>
              <w:t>zmax</w:t>
            </w:r>
            <w:proofErr w:type="spellEnd"/>
            <w:r>
              <w:t>]</w:t>
            </w:r>
          </w:p>
        </w:tc>
      </w:tr>
      <w:tr w:rsidR="00A22DCC" w14:paraId="08B6E6A9"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9E7C83" w14:textId="77777777" w:rsidR="00A22DCC" w:rsidRDefault="00000000">
            <w:pPr>
              <w:jc w:val="center"/>
            </w:pPr>
            <w:proofErr w:type="spellStart"/>
            <w:r>
              <w:rPr>
                <w:rFonts w:ascii="Cambria Math" w:eastAsia="Cambria Math" w:hAnsi="Cambria Math" w:cs="Cambria Math"/>
                <w:i/>
                <w:iCs/>
              </w:rPr>
              <w:lastRenderedPageBreak/>
              <w:t>zmax</w:t>
            </w:r>
            <w:proofErr w:type="spellEnd"/>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1B91D8" w14:textId="77777777" w:rsidR="00A22DCC" w:rsidRDefault="00000000">
            <w:r>
              <w:t>Hauteur maximale de l'objet (sommet le plus haut)</w:t>
            </w:r>
          </w:p>
        </w:tc>
      </w:tr>
      <w:tr w:rsidR="00A22DCC" w14:paraId="546011DE"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BB970A" w14:textId="77777777" w:rsidR="00A22DCC" w:rsidRDefault="00000000">
            <w:pPr>
              <w:jc w:val="center"/>
            </w:pPr>
            <w:r>
              <w:rPr>
                <w:rFonts w:ascii="Cambria Math" w:eastAsia="Cambria Math" w:hAnsi="Cambria Math" w:cs="Cambria Math"/>
                <w:i/>
                <w:iCs/>
              </w:rPr>
              <w:t>f(x)</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9E5CF0" w14:textId="77777777" w:rsidR="00A22DCC" w:rsidRDefault="00000000">
            <w:r>
              <w:t>Profil de l'objet : hauteur de la surface au point horizontal x</w:t>
            </w:r>
          </w:p>
        </w:tc>
      </w:tr>
      <w:tr w:rsidR="00A22DCC" w14:paraId="60CC6FF1"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9A51B6" w14:textId="77777777" w:rsidR="00A22DCC" w:rsidRDefault="00000000">
            <w:pPr>
              <w:jc w:val="center"/>
            </w:pPr>
            <w:r>
              <w:rPr>
                <w:rFonts w:ascii="Cambria Math" w:eastAsia="Cambria Math" w:hAnsi="Cambria Math" w:cs="Cambria Math"/>
                <w:i/>
                <w:iCs/>
              </w:rPr>
              <w:t>x(k)</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3D6159" w14:textId="77777777" w:rsidR="00A22DCC" w:rsidRDefault="00000000">
            <w:r>
              <w:t>k-</w:t>
            </w:r>
            <w:proofErr w:type="spellStart"/>
            <w:r>
              <w:t>ième</w:t>
            </w:r>
            <w:proofErr w:type="spellEnd"/>
            <w:r>
              <w:t xml:space="preserve"> point de discrétisation horizontale du profil, k = 0 à N</w:t>
            </w:r>
          </w:p>
        </w:tc>
      </w:tr>
      <w:tr w:rsidR="00A22DCC" w14:paraId="74C154F5"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EF5DE0" w14:textId="77777777" w:rsidR="00A22DCC" w:rsidRDefault="00000000">
            <w:pPr>
              <w:jc w:val="center"/>
            </w:pPr>
            <w:r>
              <w:rPr>
                <w:rFonts w:ascii="Cambria Math" w:eastAsia="Cambria Math" w:hAnsi="Cambria Math" w:cs="Cambria Math"/>
                <w:i/>
                <w:iCs/>
              </w:rPr>
              <w:t>N</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F10E61" w14:textId="77777777" w:rsidR="00A22DCC" w:rsidRDefault="00000000">
            <w:r>
              <w:t>Nombre de segments de discrétisation (N+1 points)</w:t>
            </w:r>
          </w:p>
        </w:tc>
      </w:tr>
      <w:tr w:rsidR="00A22DCC" w14:paraId="4DCE8F6D"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E54447" w14:textId="77777777" w:rsidR="00A22DCC" w:rsidRDefault="00000000">
            <w:pPr>
              <w:jc w:val="center"/>
            </w:pPr>
            <w:r>
              <w:rPr>
                <w:rFonts w:ascii="Cambria Math" w:eastAsia="Cambria Math" w:hAnsi="Cambria Math" w:cs="Cambria Math"/>
                <w:i/>
                <w:iCs/>
              </w:rPr>
              <w:t>α</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79195A" w14:textId="77777777" w:rsidR="00A22DCC" w:rsidRDefault="00000000">
            <w:r>
              <w:t>Angle d'élévation de la source lumineuse (angle solaire)</w:t>
            </w:r>
          </w:p>
        </w:tc>
      </w:tr>
      <w:tr w:rsidR="00A22DCC" w14:paraId="357A422F"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611AA6" w14:textId="77777777" w:rsidR="00A22DCC" w:rsidRDefault="00000000">
            <w:pPr>
              <w:jc w:val="center"/>
            </w:pPr>
            <w:r>
              <w:rPr>
                <w:rFonts w:ascii="Cambria Math" w:eastAsia="Cambria Math" w:hAnsi="Cambria Math" w:cs="Cambria Math"/>
                <w:i/>
                <w:iCs/>
              </w:rPr>
              <w:t>φ</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4801D0" w14:textId="77777777" w:rsidR="00A22DCC" w:rsidRDefault="00000000">
            <w:r>
              <w:t>Angle d'inclinaison locale de la surface de l'objet</w:t>
            </w:r>
          </w:p>
        </w:tc>
      </w:tr>
      <w:tr w:rsidR="00A22DCC" w14:paraId="6327E86C"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49D2B4" w14:textId="77777777" w:rsidR="00A22DCC" w:rsidRDefault="00000000">
            <w:pPr>
              <w:jc w:val="center"/>
            </w:pPr>
            <w:r>
              <w:rPr>
                <w:rFonts w:ascii="Cambria Math" w:eastAsia="Cambria Math" w:hAnsi="Cambria Math" w:cs="Cambria Math"/>
                <w:i/>
                <w:iCs/>
              </w:rPr>
              <w:t>A(ombre)</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24FDC2" w14:textId="77777777" w:rsidR="00A22DCC" w:rsidRDefault="00000000">
            <w:r>
              <w:t>Aire d'ombre moyenne projetée au sol</w:t>
            </w:r>
          </w:p>
        </w:tc>
      </w:tr>
      <w:tr w:rsidR="00A22DCC" w14:paraId="4B6291E3"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0C551F" w14:textId="77777777" w:rsidR="00A22DCC" w:rsidRDefault="00000000">
            <w:pPr>
              <w:jc w:val="center"/>
            </w:pPr>
            <w:r>
              <w:rPr>
                <w:rFonts w:ascii="Cambria Math" w:eastAsia="Cambria Math" w:hAnsi="Cambria Math" w:cs="Cambria Math"/>
                <w:i/>
                <w:iCs/>
              </w:rPr>
              <w:t>V(ombre)</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2A5098" w14:textId="77777777" w:rsidR="00A22DCC" w:rsidRDefault="00000000">
            <w:r>
              <w:t>Volume d'ombre engendré par l'objet</w:t>
            </w:r>
          </w:p>
        </w:tc>
      </w:tr>
      <w:tr w:rsidR="00A22DCC" w14:paraId="30C9148B"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8393EC" w14:textId="77777777" w:rsidR="00A22DCC" w:rsidRDefault="00000000">
            <w:pPr>
              <w:jc w:val="center"/>
            </w:pPr>
            <w:r>
              <w:rPr>
                <w:rFonts w:ascii="Cambria Math" w:eastAsia="Cambria Math" w:hAnsi="Cambria Math" w:cs="Cambria Math"/>
                <w:i/>
                <w:iCs/>
              </w:rPr>
              <w:t>K</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CE9223" w14:textId="77777777" w:rsidR="00A22DCC" w:rsidRDefault="00000000">
            <w:r>
              <w:t>Facteur correctif entre aire calculée et aire réelle</w:t>
            </w:r>
          </w:p>
        </w:tc>
      </w:tr>
    </w:tbl>
    <w:p w14:paraId="2D25EB71" w14:textId="77777777" w:rsidR="00A22DCC" w:rsidRDefault="00A22DCC"/>
    <w:p w14:paraId="22C62AD0" w14:textId="77777777" w:rsidR="00A22DCC" w:rsidRDefault="00000000">
      <w:pPr>
        <w:pStyle w:val="Titre1"/>
      </w:pPr>
      <w:r>
        <w:rPr>
          <w:sz w:val="28"/>
          <w:szCs w:val="28"/>
        </w:rPr>
        <w:t>3. Formulation mathématique</w:t>
      </w:r>
    </w:p>
    <w:p w14:paraId="27654275" w14:textId="3F5C66D6" w:rsidR="00A22DCC" w:rsidRDefault="00E64127">
      <w:pPr>
        <w:pStyle w:val="Titre2"/>
      </w:pPr>
      <w:r>
        <w:rPr>
          <w:sz w:val="24"/>
          <w:szCs w:val="24"/>
        </w:rPr>
        <w:t>3.1 Aire</w:t>
      </w:r>
      <w:r w:rsidR="00000000">
        <w:rPr>
          <w:sz w:val="24"/>
          <w:szCs w:val="24"/>
        </w:rPr>
        <w:t xml:space="preserve"> d'ombre moyenne — formule principale</w:t>
      </w:r>
    </w:p>
    <w:p w14:paraId="72B3549F" w14:textId="77777777" w:rsidR="00A22DCC" w:rsidRDefault="00000000">
      <w:pPr>
        <w:spacing w:before="100" w:after="160"/>
        <w:jc w:val="both"/>
      </w:pPr>
      <w:r>
        <w:t xml:space="preserve">Soit un objet décrit par un profil discret de </w:t>
      </w:r>
      <w:r>
        <w:rPr>
          <w:i/>
          <w:iCs/>
        </w:rPr>
        <w:t>N+1</w:t>
      </w:r>
      <w:r>
        <w:t xml:space="preserve"> points de coordonnées (x(k), f(x(k))) pour k = 0, 1, ..., N, où </w:t>
      </w:r>
      <w:r>
        <w:rPr>
          <w:i/>
          <w:iCs/>
        </w:rPr>
        <w:t>f(x)</w:t>
      </w:r>
      <w:r>
        <w:t xml:space="preserve"> est la hauteur de la surface de l'objet au point horizontal </w:t>
      </w:r>
      <w:r>
        <w:rPr>
          <w:i/>
          <w:iCs/>
        </w:rPr>
        <w:t>x</w:t>
      </w:r>
      <w:r>
        <w:t xml:space="preserve">, et </w:t>
      </w:r>
      <w:proofErr w:type="spellStart"/>
      <w:r>
        <w:rPr>
          <w:i/>
          <w:iCs/>
        </w:rPr>
        <w:t>z</w:t>
      </w:r>
      <w:r>
        <w:rPr>
          <w:vertAlign w:val="subscript"/>
        </w:rPr>
        <w:t>max</w:t>
      </w:r>
      <w:proofErr w:type="spellEnd"/>
      <w:r>
        <w:t xml:space="preserve"> est la hauteur maximale de l'objet. L'aire d'ombre moyenne est définie par :</w:t>
      </w:r>
    </w:p>
    <w:p w14:paraId="64C25AF6" w14:textId="77777777" w:rsidR="00A22DCC" w:rsidRDefault="00000000">
      <w:pPr>
        <w:pBdr>
          <w:top w:val="single" w:sz="6" w:space="6" w:color="3C3489"/>
          <w:left w:val="single" w:sz="6" w:space="6" w:color="3C3489"/>
          <w:bottom w:val="single" w:sz="6" w:space="6" w:color="3C3489"/>
          <w:right w:val="single" w:sz="6" w:space="6" w:color="3C3489"/>
        </w:pBdr>
        <w:spacing w:before="200" w:after="200"/>
        <w:jc w:val="center"/>
      </w:pPr>
      <w:r>
        <w:rPr>
          <w:rFonts w:ascii="Cambria Math" w:eastAsia="Cambria Math" w:hAnsi="Cambria Math" w:cs="Cambria Math"/>
          <w:b/>
          <w:bCs/>
          <w:sz w:val="26"/>
          <w:szCs w:val="26"/>
        </w:rPr>
        <w:t xml:space="preserve">A(ombre) = (1 / </w:t>
      </w:r>
      <w:proofErr w:type="spellStart"/>
      <w:r>
        <w:rPr>
          <w:rFonts w:ascii="Cambria Math" w:eastAsia="Cambria Math" w:hAnsi="Cambria Math" w:cs="Cambria Math"/>
          <w:b/>
          <w:bCs/>
          <w:sz w:val="26"/>
          <w:szCs w:val="26"/>
        </w:rPr>
        <w:t>zmax</w:t>
      </w:r>
      <w:proofErr w:type="spellEnd"/>
      <w:r>
        <w:rPr>
          <w:rFonts w:ascii="Cambria Math" w:eastAsia="Cambria Math" w:hAnsi="Cambria Math" w:cs="Cambria Math"/>
          <w:b/>
          <w:bCs/>
          <w:sz w:val="26"/>
          <w:szCs w:val="26"/>
        </w:rPr>
        <w:t>) · Σ_{k=</w:t>
      </w:r>
      <w:proofErr w:type="gramStart"/>
      <w:r>
        <w:rPr>
          <w:rFonts w:ascii="Cambria Math" w:eastAsia="Cambria Math" w:hAnsi="Cambria Math" w:cs="Cambria Math"/>
          <w:b/>
          <w:bCs/>
          <w:sz w:val="26"/>
          <w:szCs w:val="26"/>
        </w:rPr>
        <w:t>0}^</w:t>
      </w:r>
      <w:proofErr w:type="gramEnd"/>
      <w:r>
        <w:rPr>
          <w:rFonts w:ascii="Cambria Math" w:eastAsia="Cambria Math" w:hAnsi="Cambria Math" w:cs="Cambria Math"/>
          <w:b/>
          <w:bCs/>
          <w:sz w:val="26"/>
          <w:szCs w:val="26"/>
        </w:rPr>
        <w:t>{N-1} ∫₀^{</w:t>
      </w:r>
      <w:proofErr w:type="spellStart"/>
      <w:r>
        <w:rPr>
          <w:rFonts w:ascii="Cambria Math" w:eastAsia="Cambria Math" w:hAnsi="Cambria Math" w:cs="Cambria Math"/>
          <w:b/>
          <w:bCs/>
          <w:sz w:val="26"/>
          <w:szCs w:val="26"/>
        </w:rPr>
        <w:t>zmax</w:t>
      </w:r>
      <w:proofErr w:type="spellEnd"/>
      <w:r>
        <w:rPr>
          <w:rFonts w:ascii="Cambria Math" w:eastAsia="Cambria Math" w:hAnsi="Cambria Math" w:cs="Cambria Math"/>
          <w:b/>
          <w:bCs/>
          <w:sz w:val="26"/>
          <w:szCs w:val="26"/>
        </w:rPr>
        <w:t>} (x(k+1) − x(k))</w:t>
      </w:r>
    </w:p>
    <w:p w14:paraId="0F286B4F" w14:textId="77777777" w:rsidR="00A22DCC" w:rsidRPr="00E64127" w:rsidRDefault="00000000">
      <w:pPr>
        <w:pBdr>
          <w:top w:val="single" w:sz="6" w:space="6" w:color="3C3489"/>
          <w:left w:val="single" w:sz="6" w:space="6" w:color="3C3489"/>
          <w:bottom w:val="single" w:sz="6" w:space="6" w:color="3C3489"/>
          <w:right w:val="single" w:sz="6" w:space="6" w:color="3C3489"/>
        </w:pBdr>
        <w:spacing w:before="200" w:after="200"/>
        <w:jc w:val="center"/>
        <w:rPr>
          <w:lang w:val="es-ES"/>
        </w:rPr>
      </w:pPr>
      <w:r w:rsidRPr="00E64127">
        <w:rPr>
          <w:rFonts w:ascii="Cambria Math" w:eastAsia="Cambria Math" w:hAnsi="Cambria Math" w:cs="Cambria Math"/>
          <w:b/>
          <w:bCs/>
          <w:sz w:val="26"/>
          <w:szCs w:val="26"/>
          <w:lang w:val="es-ES"/>
        </w:rPr>
        <w:t>· [ z/tan(</w:t>
      </w:r>
      <w:r>
        <w:rPr>
          <w:rFonts w:ascii="Cambria Math" w:eastAsia="Cambria Math" w:hAnsi="Cambria Math" w:cs="Cambria Math"/>
          <w:b/>
          <w:bCs/>
          <w:sz w:val="26"/>
          <w:szCs w:val="26"/>
        </w:rPr>
        <w:t>α</w:t>
      </w:r>
      <w:r w:rsidRPr="00E64127">
        <w:rPr>
          <w:rFonts w:ascii="Cambria Math" w:eastAsia="Cambria Math" w:hAnsi="Cambria Math" w:cs="Cambria Math"/>
          <w:b/>
          <w:bCs/>
          <w:sz w:val="26"/>
          <w:szCs w:val="26"/>
          <w:lang w:val="es-ES"/>
        </w:rPr>
        <w:t>) − ½ · (f(x(k+1</w:t>
      </w:r>
      <w:proofErr w:type="gramStart"/>
      <w:r w:rsidRPr="00E64127">
        <w:rPr>
          <w:rFonts w:ascii="Cambria Math" w:eastAsia="Cambria Math" w:hAnsi="Cambria Math" w:cs="Cambria Math"/>
          <w:b/>
          <w:bCs/>
          <w:sz w:val="26"/>
          <w:szCs w:val="26"/>
          <w:lang w:val="es-ES"/>
        </w:rPr>
        <w:t>))·</w:t>
      </w:r>
      <w:proofErr w:type="gramEnd"/>
      <w:r w:rsidRPr="00E64127">
        <w:rPr>
          <w:rFonts w:ascii="Cambria Math" w:eastAsia="Cambria Math" w:hAnsi="Cambria Math" w:cs="Cambria Math"/>
          <w:b/>
          <w:bCs/>
          <w:sz w:val="26"/>
          <w:szCs w:val="26"/>
          <w:lang w:val="es-ES"/>
        </w:rPr>
        <w:t>(1+tan(</w:t>
      </w:r>
      <w:r>
        <w:rPr>
          <w:rFonts w:ascii="Cambria Math" w:eastAsia="Cambria Math" w:hAnsi="Cambria Math" w:cs="Cambria Math"/>
          <w:b/>
          <w:bCs/>
          <w:sz w:val="26"/>
          <w:szCs w:val="26"/>
        </w:rPr>
        <w:t>φ</w:t>
      </w:r>
      <w:r w:rsidRPr="00E64127">
        <w:rPr>
          <w:rFonts w:ascii="Cambria Math" w:eastAsia="Cambria Math" w:hAnsi="Cambria Math" w:cs="Cambria Math"/>
          <w:b/>
          <w:bCs/>
          <w:sz w:val="26"/>
          <w:szCs w:val="26"/>
          <w:lang w:val="es-ES"/>
        </w:rPr>
        <w:t>)) + f(x(k</w:t>
      </w:r>
      <w:proofErr w:type="gramStart"/>
      <w:r w:rsidRPr="00E64127">
        <w:rPr>
          <w:rFonts w:ascii="Cambria Math" w:eastAsia="Cambria Math" w:hAnsi="Cambria Math" w:cs="Cambria Math"/>
          <w:b/>
          <w:bCs/>
          <w:sz w:val="26"/>
          <w:szCs w:val="26"/>
          <w:lang w:val="es-ES"/>
        </w:rPr>
        <w:t>))·</w:t>
      </w:r>
      <w:proofErr w:type="gramEnd"/>
      <w:r w:rsidRPr="00E64127">
        <w:rPr>
          <w:rFonts w:ascii="Cambria Math" w:eastAsia="Cambria Math" w:hAnsi="Cambria Math" w:cs="Cambria Math"/>
          <w:b/>
          <w:bCs/>
          <w:sz w:val="26"/>
          <w:szCs w:val="26"/>
          <w:lang w:val="es-ES"/>
        </w:rPr>
        <w:t>(1+tan(</w:t>
      </w:r>
      <w:r>
        <w:rPr>
          <w:rFonts w:ascii="Cambria Math" w:eastAsia="Cambria Math" w:hAnsi="Cambria Math" w:cs="Cambria Math"/>
          <w:b/>
          <w:bCs/>
          <w:sz w:val="26"/>
          <w:szCs w:val="26"/>
        </w:rPr>
        <w:t>φ</w:t>
      </w:r>
      <w:r w:rsidRPr="00E64127">
        <w:rPr>
          <w:rFonts w:ascii="Cambria Math" w:eastAsia="Cambria Math" w:hAnsi="Cambria Math" w:cs="Cambria Math"/>
          <w:b/>
          <w:bCs/>
          <w:sz w:val="26"/>
          <w:szCs w:val="26"/>
          <w:lang w:val="es-ES"/>
        </w:rPr>
        <w:t>))</w:t>
      </w:r>
      <w:proofErr w:type="gramStart"/>
      <w:r w:rsidRPr="00E64127">
        <w:rPr>
          <w:rFonts w:ascii="Cambria Math" w:eastAsia="Cambria Math" w:hAnsi="Cambria Math" w:cs="Cambria Math"/>
          <w:b/>
          <w:bCs/>
          <w:sz w:val="26"/>
          <w:szCs w:val="26"/>
          <w:lang w:val="es-ES"/>
        </w:rPr>
        <w:t>) ]</w:t>
      </w:r>
      <w:proofErr w:type="gramEnd"/>
      <w:r w:rsidRPr="00E64127">
        <w:rPr>
          <w:rFonts w:ascii="Cambria Math" w:eastAsia="Cambria Math" w:hAnsi="Cambria Math" w:cs="Cambria Math"/>
          <w:b/>
          <w:bCs/>
          <w:sz w:val="26"/>
          <w:szCs w:val="26"/>
          <w:lang w:val="es-ES"/>
        </w:rPr>
        <w:t xml:space="preserve"> </w:t>
      </w:r>
      <w:proofErr w:type="spellStart"/>
      <w:r w:rsidRPr="00E64127">
        <w:rPr>
          <w:rFonts w:ascii="Cambria Math" w:eastAsia="Cambria Math" w:hAnsi="Cambria Math" w:cs="Cambria Math"/>
          <w:b/>
          <w:bCs/>
          <w:sz w:val="26"/>
          <w:szCs w:val="26"/>
          <w:lang w:val="es-ES"/>
        </w:rPr>
        <w:t>dz</w:t>
      </w:r>
      <w:proofErr w:type="spellEnd"/>
    </w:p>
    <w:p w14:paraId="1CA9644F" w14:textId="77777777" w:rsidR="00A22DCC" w:rsidRDefault="00000000">
      <w:pPr>
        <w:spacing w:before="160" w:after="120"/>
        <w:jc w:val="both"/>
      </w:pPr>
      <w:r>
        <w:t xml:space="preserve">Le facteur </w:t>
      </w:r>
      <w:r>
        <w:rPr>
          <w:rFonts w:ascii="Cambria Math" w:eastAsia="Cambria Math" w:hAnsi="Cambria Math" w:cs="Cambria Math"/>
          <w:i/>
          <w:iCs/>
        </w:rPr>
        <w:t>1/</w:t>
      </w:r>
      <w:proofErr w:type="spellStart"/>
      <w:r>
        <w:rPr>
          <w:rFonts w:ascii="Cambria Math" w:eastAsia="Cambria Math" w:hAnsi="Cambria Math" w:cs="Cambria Math"/>
          <w:i/>
          <w:iCs/>
        </w:rPr>
        <w:t>z</w:t>
      </w:r>
      <w:r>
        <w:rPr>
          <w:vertAlign w:val="subscript"/>
        </w:rPr>
        <w:t>max</w:t>
      </w:r>
      <w:proofErr w:type="spellEnd"/>
      <w:r>
        <w:t xml:space="preserve"> assure la </w:t>
      </w:r>
      <w:r>
        <w:rPr>
          <w:b/>
          <w:bCs/>
        </w:rPr>
        <w:t>normalisation sur la hauteur totale</w:t>
      </w:r>
      <w:r>
        <w:t xml:space="preserve">, donnant une moyenne sur z. En retirant ce facteur, on obtient le </w:t>
      </w:r>
      <w:r>
        <w:rPr>
          <w:b/>
          <w:bCs/>
        </w:rPr>
        <w:t>volume d'ombre</w:t>
      </w:r>
      <w:r>
        <w:t xml:space="preserve"> :</w:t>
      </w:r>
    </w:p>
    <w:p w14:paraId="2979DD6D" w14:textId="77777777" w:rsidR="00A22DCC" w:rsidRDefault="00000000">
      <w:pPr>
        <w:spacing w:before="160" w:after="160"/>
        <w:jc w:val="center"/>
      </w:pPr>
      <w:r>
        <w:rPr>
          <w:rFonts w:ascii="Cambria Math" w:eastAsia="Cambria Math" w:hAnsi="Cambria Math" w:cs="Cambria Math"/>
        </w:rPr>
        <w:t>V(ombre) = Σ_{k=</w:t>
      </w:r>
      <w:proofErr w:type="gramStart"/>
      <w:r>
        <w:rPr>
          <w:rFonts w:ascii="Cambria Math" w:eastAsia="Cambria Math" w:hAnsi="Cambria Math" w:cs="Cambria Math"/>
        </w:rPr>
        <w:t>0}^</w:t>
      </w:r>
      <w:proofErr w:type="gramEnd"/>
      <w:r>
        <w:rPr>
          <w:rFonts w:ascii="Cambria Math" w:eastAsia="Cambria Math" w:hAnsi="Cambria Math" w:cs="Cambria Math"/>
        </w:rPr>
        <w:t>{N-1} ∫₀^{</w:t>
      </w:r>
      <w:proofErr w:type="spellStart"/>
      <w:r>
        <w:rPr>
          <w:rFonts w:ascii="Cambria Math" w:eastAsia="Cambria Math" w:hAnsi="Cambria Math" w:cs="Cambria Math"/>
        </w:rPr>
        <w:t>zmax</w:t>
      </w:r>
      <w:proofErr w:type="spellEnd"/>
      <w:r>
        <w:rPr>
          <w:rFonts w:ascii="Cambria Math" w:eastAsia="Cambria Math" w:hAnsi="Cambria Math" w:cs="Cambria Math"/>
        </w:rPr>
        <w:t xml:space="preserve">} (x(k+1) − x(k)) · </w:t>
      </w:r>
      <w:proofErr w:type="gramStart"/>
      <w:r>
        <w:rPr>
          <w:rFonts w:ascii="Cambria Math" w:eastAsia="Cambria Math" w:hAnsi="Cambria Math" w:cs="Cambria Math"/>
        </w:rPr>
        <w:t>[ z</w:t>
      </w:r>
      <w:proofErr w:type="gramEnd"/>
      <w:r>
        <w:rPr>
          <w:rFonts w:ascii="Cambria Math" w:eastAsia="Cambria Math" w:hAnsi="Cambria Math" w:cs="Cambria Math"/>
        </w:rPr>
        <w:t>/tan(α) − ½·(f(x(k+1)) + f(x(k)</w:t>
      </w:r>
      <w:proofErr w:type="gramStart"/>
      <w:r>
        <w:rPr>
          <w:rFonts w:ascii="Cambria Math" w:eastAsia="Cambria Math" w:hAnsi="Cambria Math" w:cs="Cambria Math"/>
        </w:rPr>
        <w:t>))·</w:t>
      </w:r>
      <w:proofErr w:type="gramEnd"/>
      <w:r>
        <w:rPr>
          <w:rFonts w:ascii="Cambria Math" w:eastAsia="Cambria Math" w:hAnsi="Cambria Math" w:cs="Cambria Math"/>
        </w:rPr>
        <w:t>(1+tan(φ)</w:t>
      </w:r>
      <w:proofErr w:type="gramStart"/>
      <w:r>
        <w:rPr>
          <w:rFonts w:ascii="Cambria Math" w:eastAsia="Cambria Math" w:hAnsi="Cambria Math" w:cs="Cambria Math"/>
        </w:rPr>
        <w:t>) ]</w:t>
      </w:r>
      <w:proofErr w:type="gramEnd"/>
      <w:r>
        <w:rPr>
          <w:rFonts w:ascii="Cambria Math" w:eastAsia="Cambria Math" w:hAnsi="Cambria Math" w:cs="Cambria Math"/>
        </w:rPr>
        <w:t xml:space="preserve"> dz</w:t>
      </w:r>
    </w:p>
    <w:p w14:paraId="43307750" w14:textId="77777777" w:rsidR="00A22DCC" w:rsidRDefault="00A22DCC"/>
    <w:p w14:paraId="355E144D" w14:textId="00CA591C" w:rsidR="00A22DCC" w:rsidRDefault="00E64127">
      <w:pPr>
        <w:pStyle w:val="Titre2"/>
      </w:pPr>
      <w:r>
        <w:rPr>
          <w:sz w:val="24"/>
          <w:szCs w:val="24"/>
        </w:rPr>
        <w:t>3.2 Interprétation</w:t>
      </w:r>
      <w:r w:rsidR="00000000">
        <w:rPr>
          <w:sz w:val="24"/>
          <w:szCs w:val="24"/>
        </w:rPr>
        <w:t xml:space="preserve"> physique terme par terme</w:t>
      </w:r>
    </w:p>
    <w:p w14:paraId="753D9873" w14:textId="77777777" w:rsidR="00A22DCC" w:rsidRDefault="00000000">
      <w:pPr>
        <w:spacing w:before="100" w:after="120"/>
        <w:jc w:val="both"/>
      </w:pPr>
      <w:r>
        <w:t>Chaque intégrale est composée de deux contributions pour le segment [x(k), x(k+1)] :</w:t>
      </w:r>
    </w:p>
    <w:p w14:paraId="570E62BF" w14:textId="77777777" w:rsidR="00A22DCC" w:rsidRDefault="00000000">
      <w:pPr>
        <w:spacing w:before="80" w:after="80"/>
        <w:ind w:left="400"/>
        <w:jc w:val="both"/>
      </w:pPr>
      <w:r>
        <w:rPr>
          <w:b/>
          <w:bCs/>
        </w:rPr>
        <w:t xml:space="preserve">Terme z/tan(α) : </w:t>
      </w:r>
      <w:r>
        <w:t xml:space="preserve">représente l'étirement de la projection au sol dû à l'angle d'incidence. Plus </w:t>
      </w:r>
      <w:r>
        <w:rPr>
          <w:i/>
          <w:iCs/>
        </w:rPr>
        <w:t>α</w:t>
      </w:r>
      <w:r>
        <w:t xml:space="preserve"> est faible (soleil bas sur l'horizon), plus tan(α) → 0, donc z/tan(α) → ∞ et l'ombre s'allonge. C'est le comportement physique attendu.</w:t>
      </w:r>
    </w:p>
    <w:p w14:paraId="5DEF13AC" w14:textId="0392A7E1" w:rsidR="00A22DCC" w:rsidRDefault="00000000">
      <w:pPr>
        <w:spacing w:before="80" w:after="80"/>
        <w:ind w:left="400"/>
        <w:jc w:val="both"/>
      </w:pPr>
      <w:r>
        <w:rPr>
          <w:b/>
          <w:bCs/>
        </w:rPr>
        <w:t>Terme f(x(k</w:t>
      </w:r>
      <w:proofErr w:type="gramStart"/>
      <w:r w:rsidR="00E64127">
        <w:rPr>
          <w:b/>
          <w:bCs/>
        </w:rPr>
        <w:t>))·</w:t>
      </w:r>
      <w:proofErr w:type="gramEnd"/>
      <w:r>
        <w:rPr>
          <w:b/>
          <w:bCs/>
        </w:rPr>
        <w:t xml:space="preserve">(1+tan(φ)) : </w:t>
      </w:r>
      <w:r>
        <w:t xml:space="preserve">corrige la projection par la hauteur locale du profil </w:t>
      </w:r>
      <w:r>
        <w:rPr>
          <w:i/>
          <w:iCs/>
        </w:rPr>
        <w:t>f(x)</w:t>
      </w:r>
      <w:r>
        <w:t xml:space="preserve"> et l'inclinaison </w:t>
      </w:r>
      <w:r>
        <w:rPr>
          <w:i/>
          <w:iCs/>
        </w:rPr>
        <w:t>φ</w:t>
      </w:r>
      <w:r>
        <w:t xml:space="preserve"> de la surface. Le facteur (1+tan(φ)) traduit l'effet combiné de la géométrie de surface et de l'angle solaire.</w:t>
      </w:r>
    </w:p>
    <w:p w14:paraId="37D2A8F8" w14:textId="77777777" w:rsidR="00A22DCC" w:rsidRDefault="00000000">
      <w:pPr>
        <w:spacing w:before="80" w:after="200"/>
        <w:ind w:left="400"/>
        <w:jc w:val="both"/>
      </w:pPr>
      <w:r>
        <w:rPr>
          <w:b/>
          <w:bCs/>
        </w:rPr>
        <w:t xml:space="preserve">Facteur (x(k+1) − x(k)) : </w:t>
      </w:r>
      <w:r>
        <w:t>largeur horizontale du k-</w:t>
      </w:r>
      <w:proofErr w:type="spellStart"/>
      <w:r>
        <w:t>ième</w:t>
      </w:r>
      <w:proofErr w:type="spellEnd"/>
      <w:r>
        <w:t xml:space="preserve"> panneau, jouant le rôle de poids géométrique dans la somme discrète.</w:t>
      </w:r>
    </w:p>
    <w:p w14:paraId="27A8F2C2" w14:textId="77777777" w:rsidR="00A22DCC" w:rsidRDefault="00A22DCC"/>
    <w:p w14:paraId="1775CCF4" w14:textId="77777777" w:rsidR="00A22DCC" w:rsidRDefault="00000000">
      <w:pPr>
        <w:pStyle w:val="Titre1"/>
      </w:pPr>
      <w:r>
        <w:rPr>
          <w:sz w:val="28"/>
          <w:szCs w:val="28"/>
        </w:rPr>
        <w:lastRenderedPageBreak/>
        <w:t>4. Extension aux objets 3D complexes</w:t>
      </w:r>
    </w:p>
    <w:p w14:paraId="1D446344" w14:textId="2313F24F" w:rsidR="00A22DCC" w:rsidRDefault="00E64127">
      <w:pPr>
        <w:pStyle w:val="Titre2"/>
      </w:pPr>
      <w:r>
        <w:rPr>
          <w:sz w:val="24"/>
          <w:szCs w:val="24"/>
        </w:rPr>
        <w:t>4.1 Principe</w:t>
      </w:r>
      <w:r w:rsidR="00000000">
        <w:rPr>
          <w:sz w:val="24"/>
          <w:szCs w:val="24"/>
        </w:rPr>
        <w:t xml:space="preserve"> de décomposition</w:t>
      </w:r>
    </w:p>
    <w:p w14:paraId="63A0EB23" w14:textId="57CE4F74" w:rsidR="00A22DCC" w:rsidRDefault="00000000">
      <w:pPr>
        <w:spacing w:before="100" w:after="160"/>
        <w:jc w:val="both"/>
      </w:pPr>
      <w:r>
        <w:t xml:space="preserve">Pour un objet de forme arbitraire, la méthode consiste à le </w:t>
      </w:r>
      <w:r>
        <w:rPr>
          <w:b/>
          <w:bCs/>
        </w:rPr>
        <w:t>décomposer en une union de p sous-objets simples</w:t>
      </w:r>
      <w:r>
        <w:t xml:space="preserve"> O₁, O₂, ..., O</w:t>
      </w:r>
      <w:r>
        <w:rPr>
          <w:vertAlign w:val="subscript"/>
        </w:rPr>
        <w:t>p</w:t>
      </w:r>
      <w:r>
        <w:t xml:space="preserve">, chacun compatible avec la formule de la section 3. Ces sous-objets peuvent présenter des angles d'inclinaison </w:t>
      </w:r>
      <w:r w:rsidR="00E64127">
        <w:rPr>
          <w:rFonts w:ascii="Cambria Math" w:hAnsi="Cambria Math"/>
          <w:i/>
          <w:iCs/>
        </w:rPr>
        <w:t>𝛼</w:t>
      </w:r>
      <w:r w:rsidR="00E64127">
        <w:rPr>
          <w:i/>
          <w:iCs/>
          <w:vertAlign w:val="subscript"/>
        </w:rPr>
        <w:t>i</w:t>
      </w:r>
      <w:r w:rsidR="00E64127">
        <w:rPr>
          <w:i/>
          <w:iCs/>
        </w:rPr>
        <w:t xml:space="preserve"> </w:t>
      </w:r>
      <w:r w:rsidR="00E64127">
        <w:t>différents</w:t>
      </w:r>
      <w:r>
        <w:t xml:space="preserve"> (faces orientées différemment), reflétant la géométrie locale de chaque face.</w:t>
      </w:r>
    </w:p>
    <w:p w14:paraId="2F6989D6" w14:textId="6AB8696A" w:rsidR="00A22DCC" w:rsidRDefault="00E64127">
      <w:pPr>
        <w:pStyle w:val="Titre2"/>
      </w:pPr>
      <w:r>
        <w:rPr>
          <w:sz w:val="24"/>
          <w:szCs w:val="24"/>
        </w:rPr>
        <w:t>4.2 Condition</w:t>
      </w:r>
      <w:r w:rsidR="00000000">
        <w:rPr>
          <w:sz w:val="24"/>
          <w:szCs w:val="24"/>
        </w:rPr>
        <w:t xml:space="preserve"> de non-chevauchement</w:t>
      </w:r>
    </w:p>
    <w:p w14:paraId="7ED9B4B3" w14:textId="77777777" w:rsidR="00A22DCC" w:rsidRDefault="00000000">
      <w:pPr>
        <w:spacing w:before="100" w:after="140"/>
        <w:jc w:val="both"/>
      </w:pPr>
      <w:r>
        <w:t xml:space="preserve">La condition fondamentale de validité est que les aires d'ombre projetées soient </w:t>
      </w:r>
      <w:r>
        <w:rPr>
          <w:b/>
          <w:bCs/>
        </w:rPr>
        <w:t>disjointes deux à deux</w:t>
      </w:r>
      <w:r>
        <w:t xml:space="preserve"> :</w:t>
      </w:r>
    </w:p>
    <w:p w14:paraId="00F62EB1" w14:textId="77777777" w:rsidR="00A22DCC" w:rsidRDefault="00000000">
      <w:pPr>
        <w:spacing w:before="160" w:after="160"/>
        <w:jc w:val="center"/>
      </w:pPr>
      <w:r>
        <w:rPr>
          <w:rFonts w:ascii="Cambria Math" w:eastAsia="Cambria Math" w:hAnsi="Cambria Math" w:cs="Cambria Math"/>
        </w:rPr>
        <w:t>A(ombre)(complexe) = ⋃_{i=</w:t>
      </w:r>
      <w:proofErr w:type="gramStart"/>
      <w:r>
        <w:rPr>
          <w:rFonts w:ascii="Cambria Math" w:eastAsia="Cambria Math" w:hAnsi="Cambria Math" w:cs="Cambria Math"/>
        </w:rPr>
        <w:t>1}^</w:t>
      </w:r>
      <w:proofErr w:type="gramEnd"/>
      <w:r>
        <w:rPr>
          <w:rFonts w:ascii="Cambria Math" w:eastAsia="Cambria Math" w:hAnsi="Cambria Math" w:cs="Cambria Math"/>
        </w:rPr>
        <w:t>{p} A(ombre)ᵢ</w:t>
      </w:r>
    </w:p>
    <w:p w14:paraId="7F69F2EC" w14:textId="77777777" w:rsidR="00A22DCC" w:rsidRDefault="00000000">
      <w:pPr>
        <w:spacing w:before="160" w:after="160"/>
        <w:jc w:val="center"/>
      </w:pPr>
      <w:r>
        <w:rPr>
          <w:rFonts w:ascii="Cambria Math" w:eastAsia="Cambria Math" w:hAnsi="Cambria Math" w:cs="Cambria Math"/>
        </w:rPr>
        <w:t xml:space="preserve">avec : ∀ i ≠ </w:t>
      </w:r>
      <w:proofErr w:type="gramStart"/>
      <w:r>
        <w:rPr>
          <w:rFonts w:ascii="Cambria Math" w:eastAsia="Cambria Math" w:hAnsi="Cambria Math" w:cs="Cambria Math"/>
        </w:rPr>
        <w:t xml:space="preserve">j,   </w:t>
      </w:r>
      <w:proofErr w:type="gramEnd"/>
      <w:r>
        <w:rPr>
          <w:rFonts w:ascii="Cambria Math" w:eastAsia="Cambria Math" w:hAnsi="Cambria Math" w:cs="Cambria Math"/>
        </w:rPr>
        <w:t>A(ombre)ᵢ ∩ A(ombre)ⱼ = ∅</w:t>
      </w:r>
    </w:p>
    <w:p w14:paraId="1E993189" w14:textId="77777777" w:rsidR="00A22DCC" w:rsidRDefault="00000000">
      <w:pPr>
        <w:spacing w:before="140" w:after="120"/>
        <w:jc w:val="both"/>
      </w:pPr>
      <w:r>
        <w:t>Cette condition garantit que l'additivité des aires est exacte et qu'aucune région d'ombre n'est comptée deux fois. Lorsqu'elle est vérifiée :</w:t>
      </w:r>
    </w:p>
    <w:p w14:paraId="760E2610" w14:textId="77777777" w:rsidR="00A22DCC" w:rsidRDefault="00000000">
      <w:pPr>
        <w:pBdr>
          <w:top w:val="single" w:sz="6" w:space="6" w:color="3C3489"/>
          <w:left w:val="single" w:sz="6" w:space="6" w:color="3C3489"/>
          <w:bottom w:val="single" w:sz="6" w:space="6" w:color="3C3489"/>
          <w:right w:val="single" w:sz="6" w:space="6" w:color="3C3489"/>
        </w:pBdr>
        <w:spacing w:before="200" w:after="200"/>
        <w:jc w:val="center"/>
      </w:pPr>
      <w:r>
        <w:rPr>
          <w:rFonts w:ascii="Cambria Math" w:eastAsia="Cambria Math" w:hAnsi="Cambria Math" w:cs="Cambria Math"/>
          <w:b/>
          <w:bCs/>
          <w:sz w:val="26"/>
          <w:szCs w:val="26"/>
        </w:rPr>
        <w:t>A(ombre)(complexe) = Σ_{i=</w:t>
      </w:r>
      <w:proofErr w:type="gramStart"/>
      <w:r>
        <w:rPr>
          <w:rFonts w:ascii="Cambria Math" w:eastAsia="Cambria Math" w:hAnsi="Cambria Math" w:cs="Cambria Math"/>
          <w:b/>
          <w:bCs/>
          <w:sz w:val="26"/>
          <w:szCs w:val="26"/>
        </w:rPr>
        <w:t>1}^</w:t>
      </w:r>
      <w:proofErr w:type="gramEnd"/>
      <w:r>
        <w:rPr>
          <w:rFonts w:ascii="Cambria Math" w:eastAsia="Cambria Math" w:hAnsi="Cambria Math" w:cs="Cambria Math"/>
          <w:b/>
          <w:bCs/>
          <w:sz w:val="26"/>
          <w:szCs w:val="26"/>
        </w:rPr>
        <w:t>{p} A(ombre)ᵢ</w:t>
      </w:r>
    </w:p>
    <w:p w14:paraId="17D73717" w14:textId="77777777" w:rsidR="00A22DCC" w:rsidRDefault="00000000">
      <w:pPr>
        <w:spacing w:before="160" w:after="200"/>
        <w:jc w:val="both"/>
      </w:pPr>
      <w:r>
        <w:t xml:space="preserve">Si les ombres se chevauchent partiellement, il faut appliquer la formule d'inclusion-exclusion classique, au prix d'une complexité croissante avec </w:t>
      </w:r>
      <w:r>
        <w:rPr>
          <w:i/>
          <w:iCs/>
        </w:rPr>
        <w:t>p</w:t>
      </w:r>
      <w:r>
        <w:t>.</w:t>
      </w:r>
    </w:p>
    <w:p w14:paraId="366929D3" w14:textId="77777777" w:rsidR="00A22DCC" w:rsidRDefault="00A22DCC"/>
    <w:p w14:paraId="7B764D87" w14:textId="77777777" w:rsidR="00A22DCC" w:rsidRDefault="00000000">
      <w:pPr>
        <w:pStyle w:val="Titre1"/>
      </w:pPr>
      <w:r>
        <w:rPr>
          <w:sz w:val="28"/>
          <w:szCs w:val="28"/>
        </w:rPr>
        <w:t>5. Le défi ouvert : le facteur correctif K</w:t>
      </w:r>
    </w:p>
    <w:p w14:paraId="048937FF" w14:textId="0C0784DD" w:rsidR="00A22DCC" w:rsidRDefault="00E64127">
      <w:pPr>
        <w:pStyle w:val="Titre2"/>
      </w:pPr>
      <w:r>
        <w:rPr>
          <w:sz w:val="24"/>
          <w:szCs w:val="24"/>
        </w:rPr>
        <w:t>5.1 Relation</w:t>
      </w:r>
      <w:r w:rsidR="00000000">
        <w:rPr>
          <w:sz w:val="24"/>
          <w:szCs w:val="24"/>
        </w:rPr>
        <w:t xml:space="preserve"> entre aire calculée et aire réelle</w:t>
      </w:r>
    </w:p>
    <w:p w14:paraId="1F35E02B" w14:textId="77777777" w:rsidR="00A22DCC" w:rsidRDefault="00000000">
      <w:pPr>
        <w:spacing w:before="100" w:after="140"/>
        <w:jc w:val="both"/>
      </w:pPr>
      <w:r>
        <w:t xml:space="preserve">L'aire calculée par la formule est une aire moyennée selon </w:t>
      </w:r>
      <w:r>
        <w:rPr>
          <w:i/>
          <w:iCs/>
        </w:rPr>
        <w:t>z</w:t>
      </w:r>
      <w:r>
        <w:t xml:space="preserve">. L'aire réellement observée au sol — mesurée expérimentalement ou obtenue par ray tracing — peut en différer par un facteur </w:t>
      </w:r>
      <w:r>
        <w:rPr>
          <w:i/>
          <w:iCs/>
        </w:rPr>
        <w:t>K</w:t>
      </w:r>
      <w:r>
        <w:t xml:space="preserve"> :</w:t>
      </w:r>
    </w:p>
    <w:p w14:paraId="70E5A3BD" w14:textId="77777777" w:rsidR="00A22DCC" w:rsidRDefault="00000000">
      <w:pPr>
        <w:pBdr>
          <w:top w:val="single" w:sz="6" w:space="6" w:color="3C3489"/>
          <w:left w:val="single" w:sz="6" w:space="6" w:color="3C3489"/>
          <w:bottom w:val="single" w:sz="6" w:space="6" w:color="3C3489"/>
          <w:right w:val="single" w:sz="6" w:space="6" w:color="3C3489"/>
        </w:pBdr>
        <w:spacing w:before="200" w:after="200"/>
        <w:jc w:val="center"/>
      </w:pPr>
      <w:proofErr w:type="gramStart"/>
      <w:r>
        <w:rPr>
          <w:rFonts w:ascii="Cambria Math" w:eastAsia="Cambria Math" w:hAnsi="Cambria Math" w:cs="Cambria Math"/>
          <w:b/>
          <w:bCs/>
          <w:sz w:val="26"/>
          <w:szCs w:val="26"/>
        </w:rPr>
        <w:t>A(</w:t>
      </w:r>
      <w:proofErr w:type="gramEnd"/>
      <w:r>
        <w:rPr>
          <w:rFonts w:ascii="Cambria Math" w:eastAsia="Cambria Math" w:hAnsi="Cambria Math" w:cs="Cambria Math"/>
          <w:b/>
          <w:bCs/>
          <w:sz w:val="26"/>
          <w:szCs w:val="26"/>
        </w:rPr>
        <w:t xml:space="preserve">ombre réelle) = K · </w:t>
      </w:r>
      <w:proofErr w:type="gramStart"/>
      <w:r>
        <w:rPr>
          <w:rFonts w:ascii="Cambria Math" w:eastAsia="Cambria Math" w:hAnsi="Cambria Math" w:cs="Cambria Math"/>
          <w:b/>
          <w:bCs/>
          <w:sz w:val="26"/>
          <w:szCs w:val="26"/>
        </w:rPr>
        <w:t>A(</w:t>
      </w:r>
      <w:proofErr w:type="gramEnd"/>
      <w:r>
        <w:rPr>
          <w:rFonts w:ascii="Cambria Math" w:eastAsia="Cambria Math" w:hAnsi="Cambria Math" w:cs="Cambria Math"/>
          <w:b/>
          <w:bCs/>
          <w:sz w:val="26"/>
          <w:szCs w:val="26"/>
        </w:rPr>
        <w:t>ombre calculée par la formule moyenne)</w:t>
      </w:r>
    </w:p>
    <w:p w14:paraId="7F2E5FE3" w14:textId="1F91E720" w:rsidR="00A22DCC" w:rsidRDefault="00E64127">
      <w:pPr>
        <w:pStyle w:val="Titre2"/>
      </w:pPr>
      <w:r>
        <w:rPr>
          <w:sz w:val="24"/>
          <w:szCs w:val="24"/>
        </w:rPr>
        <w:t>5.2 Le</w:t>
      </w:r>
      <w:r w:rsidR="00000000">
        <w:rPr>
          <w:sz w:val="24"/>
          <w:szCs w:val="24"/>
        </w:rPr>
        <w:t xml:space="preserve"> défi</w:t>
      </w:r>
      <w:r>
        <w:rPr>
          <w:sz w:val="24"/>
          <w:szCs w:val="24"/>
        </w:rPr>
        <w:t> : trouver une formule générale pour ce facteur correctif</w:t>
      </w:r>
    </w:p>
    <w:p w14:paraId="6E41BE29" w14:textId="63B4776C" w:rsidR="00A22DCC" w:rsidRDefault="00000000" w:rsidP="00A96350">
      <w:pPr>
        <w:spacing w:before="100" w:after="200"/>
        <w:jc w:val="both"/>
      </w:pPr>
      <w:r>
        <w:t xml:space="preserve">Trouver une expression analytique fermée de </w:t>
      </w:r>
      <w:r>
        <w:rPr>
          <w:i/>
          <w:iCs/>
        </w:rPr>
        <w:t>K</w:t>
      </w:r>
      <w:r>
        <w:t xml:space="preserve"> en fonction des paramètres géométriques permettrait </w:t>
      </w:r>
      <w:r w:rsidR="00E64127">
        <w:t xml:space="preserve">d’améliorer le </w:t>
      </w:r>
      <w:r w:rsidR="00E64127">
        <w:rPr>
          <w:i/>
          <w:iCs/>
        </w:rPr>
        <w:t>ray tracing</w:t>
      </w:r>
      <w:r w:rsidR="00E64127">
        <w:t> : une technique de</w:t>
      </w:r>
      <w:r w:rsidR="00A96350">
        <w:t xml:space="preserve"> rendu graphique qui simule le comportement physique de la lumière pour produire des images réalistes (utilisée notamment par les géants américains </w:t>
      </w:r>
      <w:proofErr w:type="spellStart"/>
      <w:r w:rsidR="00A96350">
        <w:t>Nvidia</w:t>
      </w:r>
      <w:proofErr w:type="spellEnd"/>
      <w:r w:rsidR="00A96350">
        <w:t xml:space="preserve"> et Pixar).</w:t>
      </w:r>
    </w:p>
    <w:p w14:paraId="7ED7284D" w14:textId="77777777" w:rsidR="00A96350" w:rsidRDefault="00A96350" w:rsidP="00A96350">
      <w:pPr>
        <w:spacing w:before="100" w:after="200"/>
        <w:jc w:val="both"/>
      </w:pPr>
    </w:p>
    <w:p w14:paraId="6B290E19" w14:textId="77777777" w:rsidR="00A22DCC" w:rsidRDefault="00000000">
      <w:pPr>
        <w:pStyle w:val="Titre1"/>
      </w:pPr>
      <w:r>
        <w:rPr>
          <w:sz w:val="28"/>
          <w:szCs w:val="28"/>
        </w:rPr>
        <w:t>6. Discussion et perspectives</w:t>
      </w:r>
    </w:p>
    <w:p w14:paraId="210EC1CE" w14:textId="77777777" w:rsidR="00A22DCC" w:rsidRDefault="00000000">
      <w:pPr>
        <w:spacing w:before="100" w:after="120"/>
        <w:jc w:val="both"/>
      </w:pPr>
      <w:r>
        <w:rPr>
          <w:b/>
          <w:bCs/>
        </w:rPr>
        <w:t>Avantages de la méthode :</w:t>
      </w:r>
    </w:p>
    <w:p w14:paraId="4E2DC4E4" w14:textId="77777777" w:rsidR="00A22DCC" w:rsidRDefault="00000000">
      <w:pPr>
        <w:spacing w:before="60" w:after="60"/>
        <w:ind w:left="400"/>
        <w:jc w:val="both"/>
      </w:pPr>
      <w:r>
        <w:t>— Analytique et paramétrique : exprimable en formule fermée après résolution de l'intégrale, très rapide à évaluer.</w:t>
      </w:r>
    </w:p>
    <w:p w14:paraId="4CE73C7D" w14:textId="77777777" w:rsidR="00A22DCC" w:rsidRDefault="00000000">
      <w:pPr>
        <w:spacing w:before="60" w:after="60"/>
        <w:ind w:left="400"/>
        <w:jc w:val="both"/>
      </w:pPr>
      <w:r>
        <w:lastRenderedPageBreak/>
        <w:t>— Modulaire : grâce à la décomposition en sous-objets.</w:t>
      </w:r>
    </w:p>
    <w:p w14:paraId="5E086332" w14:textId="77777777" w:rsidR="00A22DCC" w:rsidRDefault="00000000">
      <w:pPr>
        <w:spacing w:before="60" w:after="60"/>
        <w:ind w:left="400"/>
        <w:jc w:val="both"/>
      </w:pPr>
      <w:r>
        <w:t>— Physiquement interprétable : chaque terme a un sens géométrique clair.</w:t>
      </w:r>
    </w:p>
    <w:p w14:paraId="02D26290" w14:textId="77777777" w:rsidR="00A22DCC" w:rsidRDefault="00000000">
      <w:pPr>
        <w:spacing w:before="120" w:after="120"/>
        <w:jc w:val="both"/>
      </w:pPr>
      <w:r>
        <w:rPr>
          <w:b/>
          <w:bCs/>
        </w:rPr>
        <w:t>Limites actuelles :</w:t>
      </w:r>
    </w:p>
    <w:p w14:paraId="5C1BE948" w14:textId="77777777" w:rsidR="00A22DCC" w:rsidRDefault="00000000">
      <w:pPr>
        <w:spacing w:before="60" w:after="60"/>
        <w:ind w:left="400"/>
        <w:jc w:val="both"/>
      </w:pPr>
      <w:r>
        <w:t>— Condition de non-chevauchement requise pour la décomposition additive.</w:t>
      </w:r>
    </w:p>
    <w:p w14:paraId="35D14720" w14:textId="77777777" w:rsidR="00A22DCC" w:rsidRDefault="00000000">
      <w:pPr>
        <w:spacing w:before="60" w:after="60"/>
        <w:ind w:left="400"/>
        <w:jc w:val="both"/>
      </w:pPr>
      <w:r>
        <w:t>— Dépendance à la discrétisation en N segments (sensibilité au maillage).</w:t>
      </w:r>
    </w:p>
    <w:p w14:paraId="38A26A8C" w14:textId="77777777" w:rsidR="00A22DCC" w:rsidRDefault="00000000">
      <w:pPr>
        <w:spacing w:before="60" w:after="200"/>
        <w:ind w:left="400"/>
        <w:jc w:val="both"/>
      </w:pPr>
      <w:r>
        <w:t>— Indétermination du facteur K : problème ouvert central.</w:t>
      </w:r>
    </w:p>
    <w:p w14:paraId="49DE411E" w14:textId="77777777" w:rsidR="00A22DCC" w:rsidRDefault="00A22DCC"/>
    <w:p w14:paraId="6E7507F1" w14:textId="77777777" w:rsidR="00A22DCC" w:rsidRDefault="00000000">
      <w:pPr>
        <w:pStyle w:val="Titre1"/>
      </w:pPr>
      <w:r>
        <w:rPr>
          <w:sz w:val="28"/>
          <w:szCs w:val="28"/>
        </w:rPr>
        <w:t>7. Conclusion</w:t>
      </w:r>
    </w:p>
    <w:p w14:paraId="1ABEA5E9" w14:textId="439B497D" w:rsidR="00A22DCC" w:rsidRDefault="00E64127">
      <w:pPr>
        <w:spacing w:before="100" w:after="200"/>
        <w:jc w:val="both"/>
      </w:pPr>
      <w:r>
        <w:t>J’ai</w:t>
      </w:r>
      <w:r w:rsidR="00000000">
        <w:t xml:space="preserve"> présenté une formule originale pour le calcul de l'aire d'ombre moyenne d'un objet 3D par projection intégrée, une méthode de décomposition pour les objets complexes, et un défi scientifique ouvert : la détermination analytique du facteur </w:t>
      </w:r>
      <w:r w:rsidR="00000000">
        <w:rPr>
          <w:i/>
          <w:iCs/>
        </w:rPr>
        <w:t>K</w:t>
      </w:r>
      <w:r w:rsidR="00000000">
        <w:t>. Si ce facteur venait à être caractérisé de manière générale, cela offrirait une a</w:t>
      </w:r>
      <w:r w:rsidR="00A96350">
        <w:t>mélioration</w:t>
      </w:r>
      <w:r w:rsidR="00000000">
        <w:t xml:space="preserve"> analytique </w:t>
      </w:r>
      <w:r w:rsidR="00A96350">
        <w:t>d</w:t>
      </w:r>
      <w:r w:rsidR="00000000">
        <w:t>u ray tracing pour un grand nombre d'applications en physique solaire, architecture et simulation lumineuse.</w:t>
      </w:r>
    </w:p>
    <w:p w14:paraId="1EEF8AC7" w14:textId="77777777" w:rsidR="00A22DCC" w:rsidRDefault="00A22DCC"/>
    <w:p w14:paraId="66ABB16F" w14:textId="77777777" w:rsidR="00A22DCC" w:rsidRDefault="00000000">
      <w:pPr>
        <w:pBdr>
          <w:top w:val="single" w:sz="4" w:space="8" w:color="888780"/>
        </w:pBdr>
        <w:spacing w:before="300"/>
      </w:pPr>
      <w:r>
        <w:rPr>
          <w:i/>
          <w:iCs/>
          <w:color w:val="888780"/>
          <w:sz w:val="20"/>
          <w:szCs w:val="20"/>
        </w:rPr>
        <w:t>Note : Les formules présentées ci-dessus constituent un cadre de travail. La rigueur de la démonstration de convergence de la discrétisation, les conditions d'existence de l'intégrale et la caractérisation de K constituent autant de pistes de recherche pour la communauté.</w:t>
      </w:r>
    </w:p>
    <w:sectPr w:rsidR="00A22DC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A1652"/>
    <w:multiLevelType w:val="hybridMultilevel"/>
    <w:tmpl w:val="0EFE7FDA"/>
    <w:lvl w:ilvl="0" w:tplc="39FA816A">
      <w:start w:val="1"/>
      <w:numFmt w:val="bullet"/>
      <w:lvlText w:val="●"/>
      <w:lvlJc w:val="left"/>
      <w:pPr>
        <w:ind w:left="720" w:hanging="360"/>
      </w:pPr>
    </w:lvl>
    <w:lvl w:ilvl="1" w:tplc="3FAE75EA">
      <w:start w:val="1"/>
      <w:numFmt w:val="bullet"/>
      <w:lvlText w:val="○"/>
      <w:lvlJc w:val="left"/>
      <w:pPr>
        <w:ind w:left="1440" w:hanging="360"/>
      </w:pPr>
    </w:lvl>
    <w:lvl w:ilvl="2" w:tplc="0EBA5F40">
      <w:start w:val="1"/>
      <w:numFmt w:val="bullet"/>
      <w:lvlText w:val="■"/>
      <w:lvlJc w:val="left"/>
      <w:pPr>
        <w:ind w:left="2160" w:hanging="360"/>
      </w:pPr>
    </w:lvl>
    <w:lvl w:ilvl="3" w:tplc="A15A6AD6">
      <w:start w:val="1"/>
      <w:numFmt w:val="bullet"/>
      <w:lvlText w:val="●"/>
      <w:lvlJc w:val="left"/>
      <w:pPr>
        <w:ind w:left="2880" w:hanging="360"/>
      </w:pPr>
    </w:lvl>
    <w:lvl w:ilvl="4" w:tplc="067891BE">
      <w:start w:val="1"/>
      <w:numFmt w:val="bullet"/>
      <w:lvlText w:val="○"/>
      <w:lvlJc w:val="left"/>
      <w:pPr>
        <w:ind w:left="3600" w:hanging="360"/>
      </w:pPr>
    </w:lvl>
    <w:lvl w:ilvl="5" w:tplc="B372BFA4">
      <w:start w:val="1"/>
      <w:numFmt w:val="bullet"/>
      <w:lvlText w:val="■"/>
      <w:lvlJc w:val="left"/>
      <w:pPr>
        <w:ind w:left="4320" w:hanging="360"/>
      </w:pPr>
    </w:lvl>
    <w:lvl w:ilvl="6" w:tplc="7380870C">
      <w:start w:val="1"/>
      <w:numFmt w:val="bullet"/>
      <w:lvlText w:val="●"/>
      <w:lvlJc w:val="left"/>
      <w:pPr>
        <w:ind w:left="5040" w:hanging="360"/>
      </w:pPr>
    </w:lvl>
    <w:lvl w:ilvl="7" w:tplc="797C0F5E">
      <w:start w:val="1"/>
      <w:numFmt w:val="bullet"/>
      <w:lvlText w:val="●"/>
      <w:lvlJc w:val="left"/>
      <w:pPr>
        <w:ind w:left="5760" w:hanging="360"/>
      </w:pPr>
    </w:lvl>
    <w:lvl w:ilvl="8" w:tplc="D1EE185E">
      <w:start w:val="1"/>
      <w:numFmt w:val="bullet"/>
      <w:lvlText w:val="●"/>
      <w:lvlJc w:val="left"/>
      <w:pPr>
        <w:ind w:left="6480" w:hanging="360"/>
      </w:pPr>
    </w:lvl>
  </w:abstractNum>
  <w:num w:numId="1" w16cid:durableId="11712905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DCC"/>
    <w:rsid w:val="00A22DCC"/>
    <w:rsid w:val="00A96350"/>
    <w:rsid w:val="00E64127"/>
    <w:rsid w:val="00E642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51022"/>
  <w15:docId w15:val="{5A3EC99D-14FB-4ED5-AEE8-A49709AD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60" w:after="180"/>
      <w:outlineLvl w:val="0"/>
    </w:pPr>
    <w:rPr>
      <w:b/>
      <w:bCs/>
      <w:color w:val="3C3489"/>
      <w:sz w:val="32"/>
      <w:szCs w:val="32"/>
    </w:rPr>
  </w:style>
  <w:style w:type="paragraph" w:styleId="Titre2">
    <w:name w:val="heading 2"/>
    <w:uiPriority w:val="9"/>
    <w:unhideWhenUsed/>
    <w:qFormat/>
    <w:pPr>
      <w:spacing w:before="240" w:after="120"/>
      <w:outlineLvl w:val="1"/>
    </w:pPr>
    <w:rPr>
      <w:b/>
      <w:bCs/>
      <w:color w:val="534AB7"/>
      <w:sz w:val="26"/>
      <w:szCs w:val="26"/>
    </w:rPr>
  </w:style>
  <w:style w:type="paragraph" w:styleId="Titre3">
    <w:name w:val="heading 3"/>
    <w:uiPriority w:val="9"/>
    <w:semiHidden/>
    <w:unhideWhenUsed/>
    <w:qFormat/>
    <w:pPr>
      <w:spacing w:before="180" w:after="80"/>
      <w:outlineLvl w:val="2"/>
    </w:pPr>
    <w:rPr>
      <w:b/>
      <w:bCs/>
      <w:color w:val="534AB7"/>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1038</Words>
  <Characters>5709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ENZO KOELSCH</cp:lastModifiedBy>
  <cp:revision>2</cp:revision>
  <dcterms:created xsi:type="dcterms:W3CDTF">2026-04-05T07:42:00Z</dcterms:created>
  <dcterms:modified xsi:type="dcterms:W3CDTF">2026-04-05T07:42:00Z</dcterms:modified>
</cp:coreProperties>
</file>